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9487" w:val="left" w:leader="none"/>
        </w:tabs>
        <w:spacing w:before="63"/>
        <w:ind w:left="5105"/>
      </w:pPr>
      <w:r>
        <w:rPr/>
        <w:t>Арбитражный суд </w:t>
      </w:r>
      <w:r>
        <w:rPr>
          <w:u w:val="single"/>
        </w:rPr>
        <w:tab/>
      </w:r>
    </w:p>
    <w:p>
      <w:pPr>
        <w:pStyle w:val="BodyText"/>
        <w:ind w:left="5105"/>
      </w:pPr>
      <w:r>
        <w:rPr>
          <w:spacing w:val="-2"/>
        </w:rPr>
        <w:t>(адрес)</w:t>
      </w:r>
    </w:p>
    <w:p>
      <w:pPr>
        <w:pStyle w:val="BodyText"/>
        <w:ind w:left="0"/>
      </w:pPr>
    </w:p>
    <w:p>
      <w:pPr>
        <w:pStyle w:val="BodyText"/>
        <w:tabs>
          <w:tab w:pos="8059" w:val="left" w:leader="none"/>
        </w:tabs>
        <w:ind w:left="5105"/>
      </w:pPr>
      <w:r>
        <w:rPr/>
        <w:t>Дело № </w:t>
      </w:r>
      <w:r>
        <w:rPr>
          <w:u w:val="single"/>
        </w:rPr>
        <w:tab/>
      </w:r>
    </w:p>
    <w:p>
      <w:pPr>
        <w:pStyle w:val="BodyText"/>
        <w:tabs>
          <w:tab w:pos="8069" w:val="left" w:leader="none"/>
        </w:tabs>
        <w:ind w:left="5105"/>
      </w:pPr>
      <w:r>
        <w:rPr/>
        <w:t>Судья: </w:t>
      </w:r>
      <w:r>
        <w:rPr>
          <w:u w:val="single"/>
        </w:rPr>
        <w:tab/>
      </w:r>
    </w:p>
    <w:p>
      <w:pPr>
        <w:pStyle w:val="BodyText"/>
        <w:ind w:left="0"/>
      </w:pPr>
    </w:p>
    <w:p>
      <w:pPr>
        <w:pStyle w:val="BodyText"/>
        <w:ind w:left="5105"/>
      </w:pPr>
      <w:r>
        <w:rPr/>
        <w:t>Должник:</w:t>
      </w:r>
      <w:r>
        <w:rPr>
          <w:spacing w:val="-5"/>
        </w:rPr>
        <w:t> </w:t>
      </w:r>
      <w:r>
        <w:rPr/>
        <w:t>(ФИО,</w:t>
      </w:r>
      <w:r>
        <w:rPr>
          <w:spacing w:val="-6"/>
        </w:rPr>
        <w:t> </w:t>
      </w:r>
      <w:r>
        <w:rPr/>
        <w:t>дата</w:t>
      </w:r>
      <w:r>
        <w:rPr>
          <w:spacing w:val="-6"/>
        </w:rPr>
        <w:t> </w:t>
      </w:r>
      <w:r>
        <w:rPr/>
        <w:t>рождения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место,</w:t>
      </w:r>
      <w:r>
        <w:rPr>
          <w:spacing w:val="-6"/>
        </w:rPr>
        <w:t> </w:t>
      </w:r>
      <w:r>
        <w:rPr/>
        <w:t>адрес </w:t>
      </w:r>
      <w:r>
        <w:rPr>
          <w:spacing w:val="-2"/>
        </w:rPr>
        <w:t>регистрации)</w:t>
      </w:r>
    </w:p>
    <w:p>
      <w:pPr>
        <w:pStyle w:val="BodyText"/>
        <w:ind w:left="0"/>
      </w:pPr>
    </w:p>
    <w:p>
      <w:pPr>
        <w:pStyle w:val="BodyText"/>
        <w:spacing w:line="480" w:lineRule="auto"/>
        <w:ind w:left="5105" w:right="301"/>
      </w:pPr>
      <w:r>
        <w:rPr/>
        <w:t>Ответчик:</w:t>
      </w:r>
      <w:r>
        <w:rPr>
          <w:spacing w:val="-11"/>
        </w:rPr>
        <w:t> </w:t>
      </w:r>
      <w:r>
        <w:rPr/>
        <w:t>(ФИО,</w:t>
      </w:r>
      <w:r>
        <w:rPr>
          <w:spacing w:val="-12"/>
        </w:rPr>
        <w:t> </w:t>
      </w:r>
      <w:r>
        <w:rPr/>
        <w:t>адрес</w:t>
      </w:r>
      <w:r>
        <w:rPr>
          <w:spacing w:val="-11"/>
        </w:rPr>
        <w:t> </w:t>
      </w:r>
      <w:r>
        <w:rPr/>
        <w:t>регистрации) </w:t>
      </w:r>
      <w:r>
        <w:rPr>
          <w:spacing w:val="-2"/>
        </w:rPr>
        <w:t>Кредиторы:</w:t>
      </w:r>
    </w:p>
    <w:p>
      <w:pPr>
        <w:pStyle w:val="BodyText"/>
        <w:spacing w:before="1"/>
        <w:ind w:left="5105"/>
      </w:pPr>
      <w:r>
        <w:rPr/>
        <w:t>(наименование</w:t>
      </w:r>
      <w:r>
        <w:rPr>
          <w:spacing w:val="-4"/>
        </w:rPr>
        <w:t> </w:t>
      </w:r>
      <w:r>
        <w:rPr>
          <w:spacing w:val="-2"/>
        </w:rPr>
        <w:t>кредитора)</w:t>
      </w:r>
    </w:p>
    <w:p>
      <w:pPr>
        <w:pStyle w:val="BodyText"/>
        <w:ind w:left="5105"/>
      </w:pPr>
      <w:r>
        <w:rPr/>
        <w:t>(адрес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>
          <w:spacing w:val="-2"/>
        </w:rPr>
        <w:t>корреспонденции)</w:t>
      </w:r>
    </w:p>
    <w:p>
      <w:pPr>
        <w:pStyle w:val="BodyText"/>
        <w:ind w:left="0"/>
      </w:pPr>
    </w:p>
    <w:p>
      <w:pPr>
        <w:spacing w:before="0"/>
        <w:ind w:left="5105" w:right="0" w:firstLine="0"/>
        <w:jc w:val="left"/>
        <w:rPr>
          <w:i/>
          <w:sz w:val="20"/>
        </w:rPr>
      </w:pPr>
      <w:r>
        <w:rPr>
          <w:sz w:val="24"/>
        </w:rPr>
        <w:t>(наименование</w:t>
      </w:r>
      <w:r>
        <w:rPr>
          <w:spacing w:val="-3"/>
          <w:sz w:val="24"/>
        </w:rPr>
        <w:t> </w:t>
      </w:r>
      <w:r>
        <w:rPr>
          <w:sz w:val="24"/>
        </w:rPr>
        <w:t>кредитора</w:t>
      </w:r>
      <w:r>
        <w:rPr>
          <w:spacing w:val="-2"/>
          <w:sz w:val="24"/>
        </w:rPr>
        <w:t> </w:t>
      </w:r>
      <w:r>
        <w:rPr>
          <w:sz w:val="24"/>
        </w:rPr>
        <w:t>2)</w:t>
      </w:r>
      <w:r>
        <w:rPr>
          <w:spacing w:val="-3"/>
          <w:sz w:val="24"/>
        </w:rPr>
        <w:t> </w:t>
      </w:r>
      <w:r>
        <w:rPr>
          <w:i/>
          <w:sz w:val="20"/>
        </w:rPr>
        <w:t>при </w:t>
      </w:r>
      <w:r>
        <w:rPr>
          <w:i/>
          <w:spacing w:val="-2"/>
          <w:sz w:val="20"/>
        </w:rPr>
        <w:t>наличии</w:t>
      </w:r>
    </w:p>
    <w:p>
      <w:pPr>
        <w:pStyle w:val="BodyText"/>
        <w:ind w:left="5105"/>
      </w:pPr>
      <w:r>
        <w:rPr/>
        <w:t>(адрес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>
          <w:spacing w:val="-2"/>
        </w:rPr>
        <w:t>корреспонденции)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tabs>
          <w:tab w:pos="7879" w:val="left" w:leader="none"/>
        </w:tabs>
        <w:ind w:left="5105"/>
      </w:pPr>
      <w:r>
        <w:rPr/>
        <w:t>Дело</w:t>
      </w:r>
      <w:r>
        <w:rPr>
          <w:spacing w:val="-2"/>
        </w:rPr>
        <w:t> </w:t>
      </w:r>
      <w:r>
        <w:rPr>
          <w:spacing w:val="-10"/>
        </w:rPr>
        <w:t>№</w:t>
      </w:r>
      <w:r>
        <w:rPr>
          <w:u w:val="single"/>
        </w:rPr>
        <w:tab/>
      </w:r>
    </w:p>
    <w:p>
      <w:pPr>
        <w:pStyle w:val="BodyText"/>
        <w:tabs>
          <w:tab w:pos="8177" w:val="left" w:leader="none"/>
        </w:tabs>
        <w:ind w:left="5105"/>
      </w:pPr>
      <w:r>
        <w:rPr/>
        <w:t>Государственная пошлина </w:t>
      </w:r>
      <w:r>
        <w:rPr>
          <w:u w:val="single"/>
        </w:rPr>
        <w:tab/>
      </w:r>
      <w:r>
        <w:rPr/>
        <w:t>000,00</w:t>
      </w:r>
      <w:r>
        <w:rPr>
          <w:spacing w:val="-2"/>
        </w:rPr>
        <w:t> </w:t>
      </w:r>
      <w:r>
        <w:rPr>
          <w:spacing w:val="-4"/>
        </w:rPr>
        <w:t>руб.</w:t>
      </w:r>
    </w:p>
    <w:p>
      <w:pPr>
        <w:pStyle w:val="BodyText"/>
        <w:ind w:left="0"/>
      </w:pPr>
    </w:p>
    <w:p>
      <w:pPr>
        <w:pStyle w:val="Heading1"/>
        <w:ind w:left="0" w:right="138" w:firstLine="0"/>
        <w:jc w:val="center"/>
      </w:pPr>
      <w:r>
        <w:rPr/>
        <w:t>Заявление</w:t>
      </w:r>
      <w:r>
        <w:rPr>
          <w:spacing w:val="-4"/>
        </w:rPr>
        <w:t> </w:t>
      </w:r>
      <w:r>
        <w:rPr/>
        <w:t>о</w:t>
      </w:r>
      <w:r>
        <w:rPr>
          <w:spacing w:val="-3"/>
        </w:rPr>
        <w:t> </w:t>
      </w:r>
      <w:r>
        <w:rPr/>
        <w:t>признании</w:t>
      </w:r>
      <w:r>
        <w:rPr>
          <w:spacing w:val="-3"/>
        </w:rPr>
        <w:t> </w:t>
      </w:r>
      <w:r>
        <w:rPr/>
        <w:t>сделки</w:t>
      </w:r>
      <w:r>
        <w:rPr>
          <w:spacing w:val="-3"/>
        </w:rPr>
        <w:t> </w:t>
      </w:r>
      <w:r>
        <w:rPr/>
        <w:t>должника</w:t>
      </w:r>
      <w:r>
        <w:rPr>
          <w:spacing w:val="-2"/>
        </w:rPr>
        <w:t> недействительной</w:t>
      </w:r>
    </w:p>
    <w:p>
      <w:pPr>
        <w:pStyle w:val="BodyText"/>
        <w:ind w:left="0"/>
        <w:rPr>
          <w:b/>
        </w:rPr>
      </w:pPr>
    </w:p>
    <w:p>
      <w:pPr>
        <w:pStyle w:val="BodyText"/>
        <w:spacing w:line="276" w:lineRule="auto"/>
        <w:ind w:right="141" w:firstLine="708"/>
        <w:jc w:val="both"/>
      </w:pPr>
      <w:r>
        <w:rPr/>
        <w:t>Решением Арбитражного суда от </w:t>
      </w:r>
      <w:r>
        <w:rPr>
          <w:spacing w:val="80"/>
          <w:u w:val="single"/>
        </w:rPr>
        <w:t>  </w:t>
      </w:r>
      <w:r>
        <w:rPr>
          <w:spacing w:val="-2"/>
        </w:rPr>
        <w:t> </w:t>
      </w:r>
      <w:r>
        <w:rPr/>
        <w:t>(дата) по делу № </w:t>
      </w:r>
      <w:r>
        <w:rPr>
          <w:spacing w:val="80"/>
          <w:u w:val="single"/>
        </w:rPr>
        <w:t>   </w:t>
      </w:r>
      <w:r>
        <w:rPr>
          <w:spacing w:val="-4"/>
        </w:rPr>
        <w:t> </w:t>
      </w:r>
      <w:r>
        <w:rPr/>
        <w:t>(ФИО Должника) (дата рождения, место рождения, ИНН, СНИЛС, адрес регистрации) признан несостоятельным/ой (банкротом) в отношении должника введена процедура реализации имущества гражданина. Финансовым управляющим утвержден (ФИО, ИНН, СНИЛС (НП СРО (Название) (адрес, ОГРН, </w:t>
      </w:r>
      <w:r>
        <w:rPr>
          <w:spacing w:val="-2"/>
        </w:rPr>
        <w:t>ИНН))).</w:t>
      </w:r>
    </w:p>
    <w:p>
      <w:pPr>
        <w:pStyle w:val="BodyText"/>
        <w:spacing w:line="259" w:lineRule="auto"/>
        <w:ind w:right="135" w:firstLine="708"/>
        <w:jc w:val="both"/>
      </w:pPr>
      <w:r>
        <w:rPr/>
        <w:t>В силу положений ст. 20.3 ФЗ «О несостоятельности (банкротстве)» при проведении процедур, применяемых в деле о банкротстве, арбитражный управляющий обязан действовать добросовестно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разумно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интересах</w:t>
      </w:r>
      <w:r>
        <w:rPr>
          <w:spacing w:val="-5"/>
        </w:rPr>
        <w:t> </w:t>
      </w:r>
      <w:r>
        <w:rPr/>
        <w:t>должника,</w:t>
      </w:r>
      <w:r>
        <w:rPr>
          <w:spacing w:val="-5"/>
        </w:rPr>
        <w:t> </w:t>
      </w:r>
      <w:r>
        <w:rPr/>
        <w:t>кредиторов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общества,</w:t>
      </w:r>
      <w:r>
        <w:rPr>
          <w:spacing w:val="-5"/>
        </w:rPr>
        <w:t> </w:t>
      </w:r>
      <w:r>
        <w:rPr/>
        <w:t>формировать</w:t>
      </w:r>
      <w:r>
        <w:rPr>
          <w:spacing w:val="-3"/>
        </w:rPr>
        <w:t> </w:t>
      </w:r>
      <w:r>
        <w:rPr/>
        <w:t>конкурсную массу должник, принимать все предусмотренные законом меры по защите имущества должника, в том числе принимать меры по оспариванию подозрительных сделок должника.</w:t>
      </w:r>
    </w:p>
    <w:p>
      <w:pPr>
        <w:pStyle w:val="Heading1"/>
        <w:tabs>
          <w:tab w:pos="7846" w:val="left" w:leader="none"/>
        </w:tabs>
        <w:spacing w:line="259" w:lineRule="auto"/>
        <w:ind w:right="135"/>
      </w:pPr>
      <w:r>
        <w:rPr/>
        <w:t>В ходе осуществления полномочий финансового управляющего в рамках дела о банкротстве должника (ФИО) (далее - Должник) стало известно, что после принятия Арбитражным судом заявления должника о признании его несостоятельным (банкротом) была совершена сделка по отчуждению имущества Должника – </w:t>
      </w:r>
      <w:r>
        <w:rPr>
          <w:b w:val="0"/>
        </w:rPr>
        <w:t>(вид имущества, характеристика),</w:t>
      </w:r>
      <w:r>
        <w:rPr>
          <w:b w:val="0"/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основании</w:t>
      </w:r>
      <w:r>
        <w:rPr>
          <w:spacing w:val="40"/>
        </w:rPr>
        <w:t> </w:t>
      </w:r>
      <w:r>
        <w:rPr/>
        <w:t>договора</w:t>
      </w:r>
      <w:r>
        <w:rPr>
          <w:spacing w:val="40"/>
        </w:rPr>
        <w:t> </w:t>
      </w:r>
      <w:r>
        <w:rPr/>
        <w:t>купли-продажи</w:t>
      </w:r>
      <w:r>
        <w:rPr>
          <w:spacing w:val="40"/>
        </w:rPr>
        <w:t> </w:t>
      </w:r>
      <w:r>
        <w:rPr/>
        <w:t>от</w:t>
      </w:r>
      <w:r>
        <w:rPr>
          <w:spacing w:val="92"/>
        </w:rPr>
        <w:t> </w:t>
      </w:r>
      <w:r>
        <w:rPr>
          <w:b w:val="0"/>
          <w:u w:val="single"/>
        </w:rPr>
        <w:tab/>
      </w:r>
      <w:r>
        <w:rPr>
          <w:b w:val="0"/>
        </w:rPr>
        <w:t> </w:t>
      </w:r>
      <w:r>
        <w:rPr/>
        <w:t>г., где покупателем является (ФИО).</w:t>
      </w:r>
    </w:p>
    <w:p>
      <w:pPr>
        <w:spacing w:line="259" w:lineRule="auto" w:before="0"/>
        <w:ind w:left="2" w:right="135" w:firstLine="708"/>
        <w:jc w:val="both"/>
        <w:rPr>
          <w:sz w:val="24"/>
        </w:rPr>
      </w:pPr>
      <w:r>
        <w:rPr>
          <w:b/>
          <w:sz w:val="24"/>
        </w:rPr>
        <w:t>Согласно предоставленному ответу </w:t>
      </w:r>
      <w:r>
        <w:rPr>
          <w:sz w:val="24"/>
        </w:rPr>
        <w:t>(если автомобиль, то МРЭО, если недвижимость, то Росреестр) </w:t>
      </w:r>
      <w:r>
        <w:rPr>
          <w:b/>
          <w:sz w:val="24"/>
        </w:rPr>
        <w:t>за Должником зарегистрировано </w:t>
      </w:r>
      <w:r>
        <w:rPr>
          <w:sz w:val="24"/>
        </w:rPr>
        <w:t>(вид имущества) </w:t>
      </w:r>
      <w:r>
        <w:rPr>
          <w:b/>
          <w:sz w:val="24"/>
        </w:rPr>
        <w:t>– </w:t>
      </w:r>
      <w:r>
        <w:rPr>
          <w:sz w:val="24"/>
        </w:rPr>
        <w:t>(характеристика объекта, движимого/недвижимого имущества).</w:t>
      </w:r>
    </w:p>
    <w:p>
      <w:pPr>
        <w:pStyle w:val="Heading1"/>
        <w:tabs>
          <w:tab w:pos="4104" w:val="left" w:leader="none"/>
        </w:tabs>
        <w:spacing w:line="259" w:lineRule="auto"/>
        <w:ind w:right="138"/>
      </w:pPr>
      <w:r>
        <w:rPr/>
        <w:t>Должник представил финансовому управляющему справку о снятии с учета </w:t>
      </w:r>
      <w:r>
        <w:rPr>
          <w:b w:val="0"/>
        </w:rPr>
        <w:t>(вид объекта)</w:t>
      </w:r>
      <w:r>
        <w:rPr/>
        <w:t>, в которой указано, что </w:t>
      </w:r>
      <w:r>
        <w:rPr>
          <w:b w:val="0"/>
        </w:rPr>
        <w:t>(вид объекта) </w:t>
      </w:r>
      <w:r>
        <w:rPr/>
        <w:t>снято с регистрационного учета на основании договора купли-продажи от </w:t>
      </w:r>
      <w:r>
        <w:rPr>
          <w:b w:val="0"/>
          <w:u w:val="single"/>
        </w:rPr>
        <w:tab/>
      </w:r>
      <w:r>
        <w:rPr>
          <w:spacing w:val="-6"/>
        </w:rPr>
        <w:t>г.</w:t>
      </w:r>
    </w:p>
    <w:p>
      <w:pPr>
        <w:spacing w:line="275" w:lineRule="exact" w:before="0"/>
        <w:ind w:left="710" w:right="0" w:firstLine="0"/>
        <w:jc w:val="both"/>
        <w:rPr>
          <w:b/>
          <w:sz w:val="24"/>
        </w:rPr>
      </w:pPr>
      <w:r>
        <w:rPr>
          <w:b/>
          <w:sz w:val="24"/>
        </w:rPr>
        <w:t>Сумма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сделки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согласно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договора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купли-продажи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составила</w:t>
      </w:r>
      <w:r>
        <w:rPr>
          <w:b/>
          <w:spacing w:val="-2"/>
          <w:sz w:val="24"/>
        </w:rPr>
        <w:t> </w:t>
      </w:r>
      <w:r>
        <w:rPr>
          <w:spacing w:val="74"/>
          <w:sz w:val="24"/>
          <w:u w:val="single"/>
        </w:rPr>
        <w:t>   </w:t>
      </w:r>
      <w:r>
        <w:rPr>
          <w:b/>
          <w:sz w:val="24"/>
        </w:rPr>
        <w:t>000,00</w:t>
      </w:r>
      <w:r>
        <w:rPr>
          <w:b/>
          <w:spacing w:val="-2"/>
          <w:sz w:val="24"/>
        </w:rPr>
        <w:t> рублей.</w:t>
      </w:r>
    </w:p>
    <w:p>
      <w:pPr>
        <w:pStyle w:val="BodyText"/>
        <w:spacing w:line="259" w:lineRule="auto" w:before="21"/>
        <w:ind w:right="141" w:firstLine="708"/>
        <w:jc w:val="both"/>
      </w:pPr>
      <w:r>
        <w:rPr/>
        <w:t>Согласно статье 61.9 Закона о банкротстве, заявление об оспаривании сделки должника может быть подано в арбитражный суд внешним управляющим или конкурсным управляющим от имени должника по своей инициативе либо по решению собрания кредиторов или комитета </w:t>
      </w:r>
      <w:r>
        <w:rPr>
          <w:spacing w:val="-2"/>
        </w:rPr>
        <w:t>кредиторов.</w:t>
      </w:r>
    </w:p>
    <w:p>
      <w:pPr>
        <w:pStyle w:val="BodyText"/>
        <w:spacing w:after="0" w:line="259" w:lineRule="auto"/>
        <w:jc w:val="both"/>
        <w:sectPr>
          <w:type w:val="continuous"/>
          <w:pgSz w:w="11910" w:h="16840"/>
          <w:pgMar w:top="760" w:bottom="280" w:left="850" w:right="708"/>
        </w:sectPr>
      </w:pPr>
    </w:p>
    <w:p>
      <w:pPr>
        <w:pStyle w:val="BodyText"/>
        <w:ind w:left="0"/>
      </w:pPr>
    </w:p>
    <w:p>
      <w:pPr>
        <w:pStyle w:val="BodyText"/>
        <w:spacing w:line="259" w:lineRule="auto"/>
        <w:ind w:right="136" w:firstLine="708"/>
        <w:jc w:val="both"/>
      </w:pPr>
      <w:r>
        <w:rPr/>
        <w:t>Из пункта</w:t>
      </w:r>
      <w:r>
        <w:rPr>
          <w:spacing w:val="-1"/>
        </w:rPr>
        <w:t> </w:t>
      </w:r>
      <w:r>
        <w:rPr/>
        <w:t>1 статьи 61.1</w:t>
      </w:r>
      <w:r>
        <w:rPr>
          <w:spacing w:val="-3"/>
        </w:rPr>
        <w:t> </w:t>
      </w:r>
      <w:r>
        <w:rPr/>
        <w:t>Закона</w:t>
      </w:r>
      <w:r>
        <w:rPr>
          <w:spacing w:val="-1"/>
        </w:rPr>
        <w:t> </w:t>
      </w:r>
      <w:r>
        <w:rPr/>
        <w:t>о банкротстве</w:t>
      </w:r>
      <w:r>
        <w:rPr>
          <w:spacing w:val="-1"/>
        </w:rPr>
        <w:t> </w:t>
      </w:r>
      <w:r>
        <w:rPr/>
        <w:t>следует, что сделки, совершенные</w:t>
      </w:r>
      <w:r>
        <w:rPr>
          <w:spacing w:val="-2"/>
        </w:rPr>
        <w:t> </w:t>
      </w:r>
      <w:r>
        <w:rPr/>
        <w:t>должником или другими лицами за</w:t>
      </w:r>
      <w:r>
        <w:rPr>
          <w:spacing w:val="-1"/>
        </w:rPr>
        <w:t> </w:t>
      </w:r>
      <w:r>
        <w:rPr/>
        <w:t>счет должника, могут</w:t>
      </w:r>
      <w:r>
        <w:rPr>
          <w:spacing w:val="-2"/>
        </w:rPr>
        <w:t> </w:t>
      </w:r>
      <w:r>
        <w:rPr/>
        <w:t>быть признаны</w:t>
      </w:r>
      <w:r>
        <w:rPr>
          <w:spacing w:val="-1"/>
        </w:rPr>
        <w:t> </w:t>
      </w:r>
      <w:r>
        <w:rPr/>
        <w:t>недействительными в соответствии с Гражданским</w:t>
      </w:r>
      <w:r>
        <w:rPr>
          <w:spacing w:val="-10"/>
        </w:rPr>
        <w:t> </w:t>
      </w:r>
      <w:r>
        <w:rPr/>
        <w:t>кодексом</w:t>
      </w:r>
      <w:r>
        <w:rPr>
          <w:spacing w:val="-10"/>
        </w:rPr>
        <w:t> </w:t>
      </w:r>
      <w:r>
        <w:rPr/>
        <w:t>Российской</w:t>
      </w:r>
      <w:r>
        <w:rPr>
          <w:spacing w:val="-9"/>
        </w:rPr>
        <w:t> </w:t>
      </w:r>
      <w:r>
        <w:rPr/>
        <w:t>Федерации</w:t>
      </w:r>
      <w:r>
        <w:rPr>
          <w:spacing w:val="-11"/>
        </w:rPr>
        <w:t> </w:t>
      </w:r>
      <w:r>
        <w:rPr/>
        <w:t>(далее</w:t>
      </w:r>
      <w:r>
        <w:rPr>
          <w:spacing w:val="-4"/>
        </w:rPr>
        <w:t> </w:t>
      </w:r>
      <w:r>
        <w:rPr/>
        <w:t>-</w:t>
      </w:r>
      <w:r>
        <w:rPr>
          <w:spacing w:val="-10"/>
        </w:rPr>
        <w:t> </w:t>
      </w:r>
      <w:r>
        <w:rPr/>
        <w:t>ГК</w:t>
      </w:r>
      <w:r>
        <w:rPr>
          <w:spacing w:val="-9"/>
        </w:rPr>
        <w:t> </w:t>
      </w:r>
      <w:r>
        <w:rPr/>
        <w:t>РФ),</w:t>
      </w:r>
      <w:r>
        <w:rPr>
          <w:spacing w:val="-10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основаниям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порядке, которые указаны в Законе о банкротстве.</w:t>
      </w:r>
    </w:p>
    <w:p>
      <w:pPr>
        <w:pStyle w:val="BodyText"/>
        <w:spacing w:line="259" w:lineRule="auto"/>
        <w:ind w:right="134" w:firstLine="708"/>
        <w:jc w:val="both"/>
      </w:pPr>
      <w:r>
        <w:rPr/>
        <w:t>Согласно пункту 3 статьи 61.1 Закона о банкротстве правила главы III.1 могут применяться к</w:t>
      </w:r>
      <w:r>
        <w:rPr>
          <w:spacing w:val="-5"/>
        </w:rPr>
        <w:t> </w:t>
      </w:r>
      <w:r>
        <w:rPr/>
        <w:t>оспариванию</w:t>
      </w:r>
      <w:r>
        <w:rPr>
          <w:spacing w:val="-8"/>
        </w:rPr>
        <w:t> </w:t>
      </w:r>
      <w:r>
        <w:rPr/>
        <w:t>действий,</w:t>
      </w:r>
      <w:r>
        <w:rPr>
          <w:spacing w:val="-6"/>
        </w:rPr>
        <w:t> </w:t>
      </w:r>
      <w:r>
        <w:rPr/>
        <w:t>направленных</w:t>
      </w:r>
      <w:r>
        <w:rPr>
          <w:spacing w:val="-9"/>
        </w:rPr>
        <w:t> </w:t>
      </w:r>
      <w:r>
        <w:rPr/>
        <w:t>на</w:t>
      </w:r>
      <w:r>
        <w:rPr>
          <w:spacing w:val="-7"/>
        </w:rPr>
        <w:t> </w:t>
      </w:r>
      <w:r>
        <w:rPr/>
        <w:t>исполнение</w:t>
      </w:r>
      <w:r>
        <w:rPr>
          <w:spacing w:val="-7"/>
        </w:rPr>
        <w:t> </w:t>
      </w:r>
      <w:r>
        <w:rPr/>
        <w:t>обязательств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обязанностей,</w:t>
      </w:r>
      <w:r>
        <w:rPr>
          <w:spacing w:val="-6"/>
        </w:rPr>
        <w:t> </w:t>
      </w:r>
      <w:r>
        <w:rPr/>
        <w:t>возникающих в соответствии с гражданским, трудовым, семейным законодательством, законодательством о налогах и сборах, таможенным законодательством Российской Федерации, процессуальным законодательством Российской Федерации и другими отраслями законодательства Российской Федерации. К действиям, совершенным во исполнение судебных актов или правовых актов иных органов</w:t>
      </w:r>
      <w:r>
        <w:rPr>
          <w:spacing w:val="-14"/>
        </w:rPr>
        <w:t> </w:t>
      </w:r>
      <w:r>
        <w:rPr/>
        <w:t>государственной</w:t>
      </w:r>
      <w:r>
        <w:rPr>
          <w:spacing w:val="-12"/>
        </w:rPr>
        <w:t> </w:t>
      </w:r>
      <w:r>
        <w:rPr/>
        <w:t>власти,</w:t>
      </w:r>
      <w:r>
        <w:rPr>
          <w:spacing w:val="-13"/>
        </w:rPr>
        <w:t> </w:t>
      </w:r>
      <w:r>
        <w:rPr/>
        <w:t>применяются</w:t>
      </w:r>
      <w:r>
        <w:rPr>
          <w:spacing w:val="-13"/>
        </w:rPr>
        <w:t> </w:t>
      </w:r>
      <w:r>
        <w:rPr/>
        <w:t>правила,</w:t>
      </w:r>
      <w:r>
        <w:rPr>
          <w:spacing w:val="-13"/>
        </w:rPr>
        <w:t> </w:t>
      </w:r>
      <w:r>
        <w:rPr/>
        <w:t>предусмотренные</w:t>
      </w:r>
      <w:r>
        <w:rPr>
          <w:spacing w:val="-14"/>
        </w:rPr>
        <w:t> </w:t>
      </w:r>
      <w:r>
        <w:rPr/>
        <w:t>указанной</w:t>
      </w:r>
      <w:r>
        <w:rPr>
          <w:spacing w:val="-12"/>
        </w:rPr>
        <w:t> </w:t>
      </w:r>
      <w:r>
        <w:rPr/>
        <w:t>главой</w:t>
      </w:r>
      <w:r>
        <w:rPr>
          <w:spacing w:val="-15"/>
        </w:rPr>
        <w:t> </w:t>
      </w:r>
      <w:r>
        <w:rPr/>
        <w:t>Закона о банкротстве.</w:t>
      </w:r>
    </w:p>
    <w:p>
      <w:pPr>
        <w:pStyle w:val="Heading1"/>
        <w:spacing w:line="259" w:lineRule="auto"/>
        <w:ind w:right="136"/>
      </w:pPr>
      <w:r>
        <w:rPr/>
        <w:t>Полагая, что упомянутый договор купли-продажи совершен при неравноценном встречном исполнении и направлен на причинение вреда имущественным интересам кредиторов должника, конкурсный управляющий должника обратился в Арбитражный Суд с заявлением о признании сделки недействительной на основании пункта 2 статьи 61.2 Федерального закона от 26.10.2002 N 127-Ф3 «О несостоятельности (банкротстве)» (далее - Закон о банкротстве), а также статей 10, 168 Гражданского кодекса Российской Федерации.</w:t>
      </w:r>
    </w:p>
    <w:p>
      <w:pPr>
        <w:pStyle w:val="BodyText"/>
        <w:spacing w:line="259" w:lineRule="auto"/>
        <w:ind w:right="136" w:firstLine="708"/>
        <w:jc w:val="both"/>
      </w:pPr>
      <w:r>
        <w:rPr/>
        <w:t>В соответствии с пунктом 2 статьи 167 ГК РФ, при недействительности сделки каждая из сторон обязана возвратить другой все полученное по сделке, а в случае невозможности возвратить полученное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натуре</w:t>
      </w:r>
      <w:r>
        <w:rPr>
          <w:spacing w:val="-2"/>
        </w:rPr>
        <w:t> </w:t>
      </w:r>
      <w:r>
        <w:rPr/>
        <w:t>(в</w:t>
      </w:r>
      <w:r>
        <w:rPr>
          <w:spacing w:val="-3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тогда,</w:t>
      </w:r>
      <w:r>
        <w:rPr>
          <w:spacing w:val="-2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полученное</w:t>
      </w:r>
      <w:r>
        <w:rPr>
          <w:spacing w:val="-3"/>
        </w:rPr>
        <w:t> </w:t>
      </w:r>
      <w:r>
        <w:rPr/>
        <w:t>выражается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пользовании</w:t>
      </w:r>
      <w:r>
        <w:rPr>
          <w:spacing w:val="-4"/>
        </w:rPr>
        <w:t> </w:t>
      </w:r>
      <w:r>
        <w:rPr/>
        <w:t>имуществом, выполненной работе</w:t>
      </w:r>
      <w:r>
        <w:rPr>
          <w:spacing w:val="-3"/>
        </w:rPr>
        <w:t> </w:t>
      </w:r>
      <w:r>
        <w:rPr/>
        <w:t>или предоставленной услуге)</w:t>
      </w:r>
      <w:r>
        <w:rPr>
          <w:spacing w:val="-1"/>
        </w:rPr>
        <w:t> </w:t>
      </w:r>
      <w:r>
        <w:rPr/>
        <w:t>возместить его стоимость в деньгах - если</w:t>
      </w:r>
      <w:r>
        <w:rPr>
          <w:spacing w:val="-1"/>
        </w:rPr>
        <w:t> </w:t>
      </w:r>
      <w:r>
        <w:rPr/>
        <w:t>иные последствия недействительности сделки не предусмотрены законом.</w:t>
      </w:r>
    </w:p>
    <w:p>
      <w:pPr>
        <w:spacing w:line="259" w:lineRule="auto" w:before="0"/>
        <w:ind w:left="2" w:right="135" w:firstLine="708"/>
        <w:jc w:val="both"/>
        <w:rPr>
          <w:b/>
          <w:sz w:val="24"/>
        </w:rPr>
      </w:pPr>
      <w:r>
        <w:rPr>
          <w:sz w:val="24"/>
        </w:rPr>
        <w:t>В соответствии с п.1 ст. 61.2 Закона о банкротстве сделка, совершенная должником в целях причинения вреда имущественным правам кредиторов, может быть признана арбитражным судом недействительной,</w:t>
      </w:r>
      <w:r>
        <w:rPr>
          <w:spacing w:val="-6"/>
          <w:sz w:val="24"/>
        </w:rPr>
        <w:t> </w:t>
      </w:r>
      <w:r>
        <w:rPr>
          <w:sz w:val="24"/>
        </w:rPr>
        <w:t>если</w:t>
      </w:r>
      <w:r>
        <w:rPr>
          <w:spacing w:val="-7"/>
          <w:sz w:val="24"/>
        </w:rPr>
        <w:t> </w:t>
      </w:r>
      <w:r>
        <w:rPr>
          <w:sz w:val="24"/>
        </w:rPr>
        <w:t>такая</w:t>
      </w:r>
      <w:r>
        <w:rPr>
          <w:spacing w:val="-6"/>
          <w:sz w:val="24"/>
        </w:rPr>
        <w:t> </w:t>
      </w:r>
      <w:r>
        <w:rPr>
          <w:sz w:val="24"/>
        </w:rPr>
        <w:t>сделка</w:t>
      </w:r>
      <w:r>
        <w:rPr>
          <w:spacing w:val="-7"/>
          <w:sz w:val="24"/>
        </w:rPr>
        <w:t> </w:t>
      </w:r>
      <w:r>
        <w:rPr>
          <w:sz w:val="24"/>
        </w:rPr>
        <w:t>была</w:t>
      </w:r>
      <w:r>
        <w:rPr>
          <w:spacing w:val="-4"/>
          <w:sz w:val="24"/>
        </w:rPr>
        <w:t> </w:t>
      </w:r>
      <w:r>
        <w:rPr>
          <w:b/>
          <w:sz w:val="24"/>
        </w:rPr>
        <w:t>совершена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течение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трех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лет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принятия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заявления о признании должника банкротом или после принятия указанного заявления и в результате ее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совершения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был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причинен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вред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имущественным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правам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кредиторов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если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другая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сторона сделки знала об указанной цели должника к моменту совершения сделки (подозрительная </w:t>
      </w:r>
      <w:r>
        <w:rPr>
          <w:b/>
          <w:spacing w:val="-2"/>
          <w:sz w:val="24"/>
        </w:rPr>
        <w:t>сделка).</w:t>
      </w:r>
    </w:p>
    <w:p>
      <w:pPr>
        <w:spacing w:line="259" w:lineRule="auto" w:before="0"/>
        <w:ind w:left="2" w:right="139" w:firstLine="708"/>
        <w:jc w:val="both"/>
        <w:rPr>
          <w:b/>
          <w:sz w:val="24"/>
        </w:rPr>
      </w:pPr>
      <w:r>
        <w:rPr>
          <w:b/>
          <w:sz w:val="24"/>
        </w:rPr>
        <w:t>В пункте 1 Постановления Пленума ВАС РФ N° 63 разъяснено, что при определении соотношения пунктов 1 и 2 ст. 61.2 Закона о банкротстве судам надлежит исходить из следующего.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Если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подозрительная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сделка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была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совершена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течение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одного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года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до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принятия заявления о признании банкротом или после принятия этого заявления, то для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признания се недействительной достаточно обстоятельств, указанных в пункте 1 статьи 61.2 Закона о банкротстве, в связи с чем наличие иных обстоятельств, определенных п. 2 данной статьи (в частности, недобросовестности контрагента), не требуется.</w:t>
      </w:r>
    </w:p>
    <w:p>
      <w:pPr>
        <w:pStyle w:val="BodyText"/>
        <w:spacing w:line="259" w:lineRule="auto"/>
        <w:ind w:right="135" w:firstLine="708"/>
        <w:jc w:val="both"/>
      </w:pPr>
      <w:r>
        <w:rPr/>
        <w:t>В соответствии с абзацем 1 пункта 1 статьи 61.2 Закона о банкротстве неравноценное встречное исполнение обязательств другой стороной сделки имеет место, в частности, в случае, если цена этой сделки и (или) иные условия на момент ее заключения существенно в худшую для должника сторону отличаются от цены и (или) иных условий, при которых в сравнимых обстоятельствах совершаются аналогичные сделки.</w:t>
      </w:r>
    </w:p>
    <w:p>
      <w:pPr>
        <w:spacing w:line="259" w:lineRule="auto" w:before="0"/>
        <w:ind w:left="2" w:right="137" w:firstLine="708"/>
        <w:jc w:val="both"/>
        <w:rPr>
          <w:b/>
          <w:sz w:val="24"/>
        </w:rPr>
      </w:pPr>
      <w:r>
        <w:rPr>
          <w:sz w:val="24"/>
        </w:rPr>
        <w:t>Согласно п. 2 ст. 61.3 Закона о банкротстве сделка, указанная в п. 1 данной статьи, может быть признана арбитражным судом недействительной, если она совершена после принятия арбитражным</w:t>
      </w:r>
      <w:r>
        <w:rPr>
          <w:spacing w:val="-4"/>
          <w:sz w:val="24"/>
        </w:rPr>
        <w:t> </w:t>
      </w:r>
      <w:r>
        <w:rPr>
          <w:sz w:val="24"/>
        </w:rPr>
        <w:t>судом</w:t>
      </w:r>
      <w:r>
        <w:rPr>
          <w:spacing w:val="-4"/>
          <w:sz w:val="24"/>
        </w:rPr>
        <w:t> </w:t>
      </w:r>
      <w:r>
        <w:rPr>
          <w:sz w:val="24"/>
        </w:rPr>
        <w:t>заявления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признании</w:t>
      </w:r>
      <w:r>
        <w:rPr>
          <w:spacing w:val="-4"/>
          <w:sz w:val="24"/>
        </w:rPr>
        <w:t> </w:t>
      </w:r>
      <w:r>
        <w:rPr>
          <w:sz w:val="24"/>
        </w:rPr>
        <w:t>должника</w:t>
      </w:r>
      <w:r>
        <w:rPr>
          <w:spacing w:val="-5"/>
          <w:sz w:val="24"/>
        </w:rPr>
        <w:t> </w:t>
      </w:r>
      <w:r>
        <w:rPr>
          <w:sz w:val="24"/>
        </w:rPr>
        <w:t>банкротом </w:t>
      </w:r>
      <w:r>
        <w:rPr>
          <w:b/>
          <w:sz w:val="24"/>
        </w:rPr>
        <w:t>или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течение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одного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месяца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до принятия арбитражным судом заявления о признании должника банкротом.</w:t>
      </w:r>
    </w:p>
    <w:p>
      <w:pPr>
        <w:pStyle w:val="BodyText"/>
        <w:spacing w:line="259" w:lineRule="auto"/>
        <w:ind w:right="136" w:firstLine="708"/>
        <w:jc w:val="both"/>
      </w:pPr>
      <w:r>
        <w:rPr/>
        <w:t>На момент совершения оспариваемой сделки, у (ФИО Должника) существовала задолженность перед кредиторами (наименование). Совокупность представленных по делу доказательств</w:t>
      </w:r>
      <w:r>
        <w:rPr>
          <w:spacing w:val="80"/>
        </w:rPr>
        <w:t> </w:t>
      </w:r>
      <w:r>
        <w:rPr/>
        <w:t>подтверждает,</w:t>
      </w:r>
      <w:r>
        <w:rPr>
          <w:spacing w:val="80"/>
        </w:rPr>
        <w:t> </w:t>
      </w:r>
      <w:r>
        <w:rPr/>
        <w:t>что</w:t>
      </w:r>
      <w:r>
        <w:rPr>
          <w:spacing w:val="80"/>
        </w:rPr>
        <w:t> </w:t>
      </w:r>
      <w:r>
        <w:rPr/>
        <w:t>Должник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протяжении</w:t>
      </w:r>
      <w:r>
        <w:rPr>
          <w:spacing w:val="80"/>
        </w:rPr>
        <w:t> </w:t>
      </w:r>
      <w:r>
        <w:rPr/>
        <w:t>длительного</w:t>
      </w:r>
      <w:r>
        <w:rPr>
          <w:spacing w:val="80"/>
        </w:rPr>
        <w:t> </w:t>
      </w:r>
      <w:r>
        <w:rPr/>
        <w:t>времени,</w:t>
      </w:r>
      <w:r>
        <w:rPr>
          <w:spacing w:val="80"/>
        </w:rPr>
        <w:t> </w:t>
      </w:r>
      <w:r>
        <w:rPr/>
        <w:t>вплоть</w:t>
      </w:r>
      <w:r>
        <w:rPr>
          <w:spacing w:val="80"/>
        </w:rPr>
        <w:t> </w:t>
      </w:r>
      <w:r>
        <w:rPr/>
        <w:t>до</w:t>
      </w:r>
    </w:p>
    <w:p>
      <w:pPr>
        <w:pStyle w:val="BodyText"/>
        <w:spacing w:after="0" w:line="259" w:lineRule="auto"/>
        <w:jc w:val="both"/>
        <w:sectPr>
          <w:headerReference w:type="default" r:id="rId5"/>
          <w:pgSz w:w="11910" w:h="16840"/>
          <w:pgMar w:header="729" w:footer="0" w:top="980" w:bottom="280" w:left="850" w:right="708"/>
          <w:pgNumType w:start="2"/>
        </w:sectPr>
      </w:pPr>
    </w:p>
    <w:p>
      <w:pPr>
        <w:pStyle w:val="BodyText"/>
        <w:ind w:left="0"/>
      </w:pPr>
    </w:p>
    <w:p>
      <w:pPr>
        <w:pStyle w:val="BodyText"/>
        <w:spacing w:line="259" w:lineRule="auto"/>
        <w:ind w:right="142"/>
        <w:jc w:val="both"/>
      </w:pPr>
      <w:r>
        <w:rPr/>
        <w:t>совершения оспариваемой сделки, надлежащим образом не исполнял обязательства по возврату заемных денежных средств. Должник отвечал признаку неплатежеспособности или недостаточности имущества.</w:t>
      </w:r>
    </w:p>
    <w:p>
      <w:pPr>
        <w:pStyle w:val="BodyText"/>
        <w:spacing w:line="259" w:lineRule="auto"/>
        <w:ind w:right="136" w:firstLine="708"/>
        <w:jc w:val="both"/>
      </w:pPr>
      <w:r>
        <w:rPr/>
        <w:t>Согласно п. 32 Постановления Пленума ВАС РФ №63 заявление об оспаривании сделки на основании</w:t>
      </w:r>
      <w:r>
        <w:rPr>
          <w:spacing w:val="-7"/>
        </w:rPr>
        <w:t> </w:t>
      </w:r>
      <w:r>
        <w:rPr/>
        <w:t>статей</w:t>
      </w:r>
      <w:r>
        <w:rPr>
          <w:spacing w:val="-8"/>
        </w:rPr>
        <w:t> </w:t>
      </w:r>
      <w:r>
        <w:rPr/>
        <w:t>61.2</w:t>
      </w:r>
      <w:r>
        <w:rPr>
          <w:spacing w:val="-10"/>
        </w:rPr>
        <w:t> </w:t>
      </w:r>
      <w:r>
        <w:rPr/>
        <w:t>или</w:t>
      </w:r>
      <w:r>
        <w:rPr>
          <w:spacing w:val="-7"/>
        </w:rPr>
        <w:t> </w:t>
      </w:r>
      <w:r>
        <w:rPr/>
        <w:t>61.3</w:t>
      </w:r>
      <w:r>
        <w:rPr>
          <w:spacing w:val="-8"/>
        </w:rPr>
        <w:t> </w:t>
      </w:r>
      <w:r>
        <w:rPr/>
        <w:t>Закона</w:t>
      </w:r>
      <w:r>
        <w:rPr>
          <w:spacing w:val="-9"/>
        </w:rPr>
        <w:t> </w:t>
      </w:r>
      <w:r>
        <w:rPr/>
        <w:t>о</w:t>
      </w:r>
      <w:r>
        <w:rPr>
          <w:spacing w:val="-8"/>
        </w:rPr>
        <w:t> </w:t>
      </w:r>
      <w:r>
        <w:rPr/>
        <w:t>банкротстве</w:t>
      </w:r>
      <w:r>
        <w:rPr>
          <w:spacing w:val="-9"/>
        </w:rPr>
        <w:t> </w:t>
      </w:r>
      <w:r>
        <w:rPr/>
        <w:t>может</w:t>
      </w:r>
      <w:r>
        <w:rPr>
          <w:spacing w:val="-8"/>
        </w:rPr>
        <w:t> </w:t>
      </w:r>
      <w:r>
        <w:rPr/>
        <w:t>быть</w:t>
      </w:r>
      <w:r>
        <w:rPr>
          <w:spacing w:val="-7"/>
        </w:rPr>
        <w:t> </w:t>
      </w:r>
      <w:r>
        <w:rPr/>
        <w:t>подано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течение</w:t>
      </w:r>
      <w:r>
        <w:rPr>
          <w:spacing w:val="-9"/>
        </w:rPr>
        <w:t> </w:t>
      </w:r>
      <w:r>
        <w:rPr/>
        <w:t>годичного</w:t>
      </w:r>
      <w:r>
        <w:rPr>
          <w:spacing w:val="-8"/>
        </w:rPr>
        <w:t> </w:t>
      </w:r>
      <w:r>
        <w:rPr/>
        <w:t>срока исковой давности (п. 2 ст. 181 ГК РФ).</w:t>
      </w:r>
    </w:p>
    <w:p>
      <w:pPr>
        <w:pStyle w:val="BodyText"/>
        <w:spacing w:line="259" w:lineRule="auto"/>
        <w:ind w:right="137" w:firstLine="708"/>
        <w:jc w:val="both"/>
      </w:pPr>
      <w:r>
        <w:rPr/>
        <w:t>Разъяснениями, содержащимися в подпункте 6 п. 1 Постановления Пленума ВАС РФ №63 установлено, что по правилам главы III.1 Закона о банкротстве могут оспариваться действия по исполнению</w:t>
      </w:r>
      <w:r>
        <w:rPr>
          <w:spacing w:val="-13"/>
        </w:rPr>
        <w:t> </w:t>
      </w:r>
      <w:r>
        <w:rPr/>
        <w:t>судебного</w:t>
      </w:r>
      <w:r>
        <w:rPr>
          <w:spacing w:val="-13"/>
        </w:rPr>
        <w:t> </w:t>
      </w:r>
      <w:r>
        <w:rPr/>
        <w:t>акта.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том</w:t>
      </w:r>
      <w:r>
        <w:rPr>
          <w:spacing w:val="-11"/>
        </w:rPr>
        <w:t> </w:t>
      </w:r>
      <w:r>
        <w:rPr/>
        <w:t>числе</w:t>
      </w:r>
      <w:r>
        <w:rPr>
          <w:spacing w:val="-12"/>
        </w:rPr>
        <w:t> </w:t>
      </w:r>
      <w:r>
        <w:rPr/>
        <w:t>действия,</w:t>
      </w:r>
      <w:r>
        <w:rPr>
          <w:spacing w:val="-13"/>
        </w:rPr>
        <w:t> </w:t>
      </w:r>
      <w:r>
        <w:rPr/>
        <w:t>являющиеся</w:t>
      </w:r>
      <w:r>
        <w:rPr>
          <w:spacing w:val="-13"/>
        </w:rPr>
        <w:t> </w:t>
      </w:r>
      <w:r>
        <w:rPr/>
        <w:t>исполнением</w:t>
      </w:r>
      <w:r>
        <w:rPr>
          <w:spacing w:val="-14"/>
        </w:rPr>
        <w:t> </w:t>
      </w:r>
      <w:r>
        <w:rPr/>
        <w:t>гражданско-правовых обязательств (в том числе передача должником иного имущества в собственность кредитора).</w:t>
      </w:r>
    </w:p>
    <w:p>
      <w:pPr>
        <w:pStyle w:val="BodyText"/>
        <w:spacing w:line="259" w:lineRule="auto"/>
        <w:ind w:right="135" w:firstLine="708"/>
        <w:jc w:val="both"/>
      </w:pPr>
      <w:r>
        <w:rPr/>
        <w:t>Таким образом, оспоримая сделка привела к тому, что конкурсные кредиторы не имеют возможности удовлетворить свои требования за счет имущества Должника, чем доказано причинение ущерба имущественным правам кредиторов.</w:t>
      </w:r>
    </w:p>
    <w:p>
      <w:pPr>
        <w:pStyle w:val="BodyText"/>
        <w:spacing w:line="259" w:lineRule="auto"/>
        <w:ind w:right="134" w:firstLine="708"/>
        <w:jc w:val="both"/>
      </w:pPr>
      <w:r>
        <w:rPr/>
        <w:t>Пунктом 4 ст. 61.6 Закона о банкротстве предусмотрено, что в случае признания на основании ст. 61.3 Закона о банкротстве недействительными действий должника по уплате денег, передаче вещей или иному исполнению обязательства, а также по совершению иной сделки должника, направленной на прекращение обязательства (путем зачета встречного однородного требования, предоставления отступного или иным способом), обязательство должника перед соответствующим кредитором считается возникшим с момента совершения недействительной сделки. При этом право требования кредитора по этому обязательству к должнику считается существовавшим независимо от совершения данной сделки.</w:t>
      </w:r>
    </w:p>
    <w:p>
      <w:pPr>
        <w:pStyle w:val="BodyText"/>
        <w:spacing w:line="259" w:lineRule="auto"/>
        <w:ind w:right="134" w:firstLine="708"/>
        <w:jc w:val="both"/>
      </w:pPr>
      <w:r>
        <w:rPr/>
        <w:t>В силу положений ч. 2 ст.167 Гражданского кодекса Российской Федерации при недействительности</w:t>
      </w:r>
      <w:r>
        <w:rPr>
          <w:spacing w:val="-3"/>
        </w:rPr>
        <w:t> </w:t>
      </w:r>
      <w:r>
        <w:rPr/>
        <w:t>сделки</w:t>
      </w:r>
      <w:r>
        <w:rPr>
          <w:spacing w:val="-3"/>
        </w:rPr>
        <w:t> </w:t>
      </w:r>
      <w:r>
        <w:rPr/>
        <w:t>каждая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сторон</w:t>
      </w:r>
      <w:r>
        <w:rPr>
          <w:spacing w:val="-4"/>
        </w:rPr>
        <w:t> </w:t>
      </w:r>
      <w:r>
        <w:rPr/>
        <w:t>обязана</w:t>
      </w:r>
      <w:r>
        <w:rPr>
          <w:spacing w:val="-4"/>
        </w:rPr>
        <w:t> </w:t>
      </w:r>
      <w:r>
        <w:rPr/>
        <w:t>возвратить</w:t>
      </w:r>
      <w:r>
        <w:rPr>
          <w:spacing w:val="-3"/>
        </w:rPr>
        <w:t> </w:t>
      </w:r>
      <w:r>
        <w:rPr/>
        <w:t>другой</w:t>
      </w:r>
      <w:r>
        <w:rPr>
          <w:spacing w:val="-3"/>
        </w:rPr>
        <w:t> </w:t>
      </w:r>
      <w:r>
        <w:rPr/>
        <w:t>все</w:t>
      </w:r>
      <w:r>
        <w:rPr>
          <w:spacing w:val="-4"/>
        </w:rPr>
        <w:t> </w:t>
      </w:r>
      <w:r>
        <w:rPr/>
        <w:t>полученное</w:t>
      </w:r>
      <w:r>
        <w:rPr>
          <w:spacing w:val="-4"/>
        </w:rPr>
        <w:t> </w:t>
      </w:r>
      <w:r>
        <w:rPr/>
        <w:t>по</w:t>
      </w:r>
      <w:r>
        <w:rPr>
          <w:spacing w:val="-6"/>
        </w:rPr>
        <w:t> </w:t>
      </w:r>
      <w:r>
        <w:rPr/>
        <w:t>сделке, а в случае невозможности возвратить полученное в натуре (в том числе тогда, когда полученное выражается в пользовании имуществом, выполненной работе или предоставленной услуге) возместить его стоимость в деньгах - если иные последствия недействительности сделки не предусмотрены законом.</w:t>
      </w:r>
    </w:p>
    <w:p>
      <w:pPr>
        <w:pStyle w:val="BodyText"/>
        <w:spacing w:line="259" w:lineRule="auto"/>
        <w:ind w:right="134" w:firstLine="708"/>
        <w:jc w:val="both"/>
      </w:pPr>
      <w:r>
        <w:rPr/>
        <w:t>В соответствии с п.1 ст. 61.6 Закона о банкротстве все, что было передано должником или иным</w:t>
      </w:r>
      <w:r>
        <w:rPr>
          <w:spacing w:val="-15"/>
        </w:rPr>
        <w:t> </w:t>
      </w:r>
      <w:r>
        <w:rPr/>
        <w:t>лицом</w:t>
      </w:r>
      <w:r>
        <w:rPr>
          <w:spacing w:val="-15"/>
        </w:rPr>
        <w:t> </w:t>
      </w:r>
      <w:r>
        <w:rPr/>
        <w:t>за</w:t>
      </w:r>
      <w:r>
        <w:rPr>
          <w:spacing w:val="-15"/>
        </w:rPr>
        <w:t> </w:t>
      </w:r>
      <w:r>
        <w:rPr/>
        <w:t>счет</w:t>
      </w:r>
      <w:r>
        <w:rPr>
          <w:spacing w:val="-14"/>
        </w:rPr>
        <w:t> </w:t>
      </w:r>
      <w:r>
        <w:rPr/>
        <w:t>должника</w:t>
      </w:r>
      <w:r>
        <w:rPr>
          <w:spacing w:val="-15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счет</w:t>
      </w:r>
      <w:r>
        <w:rPr>
          <w:spacing w:val="-14"/>
        </w:rPr>
        <w:t> </w:t>
      </w:r>
      <w:r>
        <w:rPr/>
        <w:t>исполнения</w:t>
      </w:r>
      <w:r>
        <w:rPr>
          <w:spacing w:val="-14"/>
        </w:rPr>
        <w:t> </w:t>
      </w:r>
      <w:r>
        <w:rPr/>
        <w:t>обязательств</w:t>
      </w:r>
      <w:r>
        <w:rPr>
          <w:spacing w:val="-14"/>
        </w:rPr>
        <w:t> </w:t>
      </w:r>
      <w:r>
        <w:rPr/>
        <w:t>перед</w:t>
      </w:r>
      <w:r>
        <w:rPr>
          <w:spacing w:val="-14"/>
        </w:rPr>
        <w:t> </w:t>
      </w:r>
      <w:r>
        <w:rPr/>
        <w:t>должником,</w:t>
      </w:r>
      <w:r>
        <w:rPr>
          <w:spacing w:val="-14"/>
        </w:rPr>
        <w:t> </w:t>
      </w:r>
      <w:r>
        <w:rPr/>
        <w:t>а</w:t>
      </w:r>
      <w:r>
        <w:rPr>
          <w:spacing w:val="-15"/>
        </w:rPr>
        <w:t> </w:t>
      </w:r>
      <w:r>
        <w:rPr/>
        <w:t>также</w:t>
      </w:r>
      <w:r>
        <w:rPr>
          <w:spacing w:val="-13"/>
        </w:rPr>
        <w:t> </w:t>
      </w:r>
      <w:r>
        <w:rPr/>
        <w:t>изъято у</w:t>
      </w:r>
      <w:r>
        <w:rPr>
          <w:spacing w:val="-8"/>
        </w:rPr>
        <w:t> </w:t>
      </w:r>
      <w:r>
        <w:rPr/>
        <w:t>должника</w:t>
      </w:r>
      <w:r>
        <w:rPr>
          <w:spacing w:val="-9"/>
        </w:rPr>
        <w:t> </w:t>
      </w:r>
      <w:r>
        <w:rPr/>
        <w:t>по</w:t>
      </w:r>
      <w:r>
        <w:rPr>
          <w:spacing w:val="-8"/>
        </w:rPr>
        <w:t> </w:t>
      </w:r>
      <w:r>
        <w:rPr/>
        <w:t>сделке,</w:t>
      </w:r>
      <w:r>
        <w:rPr>
          <w:spacing w:val="-11"/>
        </w:rPr>
        <w:t> </w:t>
      </w:r>
      <w:r>
        <w:rPr/>
        <w:t>признанной</w:t>
      </w:r>
      <w:r>
        <w:rPr>
          <w:spacing w:val="-10"/>
        </w:rPr>
        <w:t> </w:t>
      </w:r>
      <w:r>
        <w:rPr/>
        <w:t>недействительной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соответствии</w:t>
      </w:r>
      <w:r>
        <w:rPr>
          <w:spacing w:val="-7"/>
        </w:rPr>
        <w:t> </w:t>
      </w:r>
      <w:r>
        <w:rPr/>
        <w:t>с</w:t>
      </w:r>
      <w:r>
        <w:rPr>
          <w:spacing w:val="-9"/>
        </w:rPr>
        <w:t> </w:t>
      </w:r>
      <w:r>
        <w:rPr/>
        <w:t>настоящей</w:t>
      </w:r>
      <w:r>
        <w:rPr>
          <w:spacing w:val="-7"/>
        </w:rPr>
        <w:t> </w:t>
      </w:r>
      <w:r>
        <w:rPr/>
        <w:t>главой,</w:t>
      </w:r>
      <w:r>
        <w:rPr>
          <w:spacing w:val="-8"/>
        </w:rPr>
        <w:t> </w:t>
      </w:r>
      <w:r>
        <w:rPr/>
        <w:t>подлежит возврату в конкурсную массу, а в случае невозможности возвратить полученное в натуре (в том числе тогда, когда полученное выражается в пользовании имуществом, выполненной работе или предоставленной услуге) возместить его стоимость, если иные последствия недействительности сделки не предусмотрены законом.</w:t>
      </w:r>
    </w:p>
    <w:p>
      <w:pPr>
        <w:pStyle w:val="BodyText"/>
        <w:spacing w:line="259" w:lineRule="auto"/>
        <w:ind w:right="141" w:firstLine="708"/>
        <w:jc w:val="both"/>
      </w:pPr>
      <w:r>
        <w:rPr/>
        <w:t>В соответствии с п. 5 ст. 61.6 Федерального закона «О несостоятельности (банкротстве)» Последствием признания на основании пункта 2 статьи 61.2 или статьи 61.3 настоящего Федерального</w:t>
      </w:r>
      <w:r>
        <w:rPr>
          <w:spacing w:val="-13"/>
        </w:rPr>
        <w:t> </w:t>
      </w:r>
      <w:r>
        <w:rPr/>
        <w:t>закона</w:t>
      </w:r>
      <w:r>
        <w:rPr>
          <w:spacing w:val="-14"/>
        </w:rPr>
        <w:t> </w:t>
      </w:r>
      <w:r>
        <w:rPr/>
        <w:t>недействительными</w:t>
      </w:r>
      <w:r>
        <w:rPr>
          <w:spacing w:val="-12"/>
        </w:rPr>
        <w:t> </w:t>
      </w:r>
      <w:r>
        <w:rPr/>
        <w:t>договора</w:t>
      </w:r>
      <w:r>
        <w:rPr>
          <w:spacing w:val="-14"/>
        </w:rPr>
        <w:t> </w:t>
      </w:r>
      <w:r>
        <w:rPr/>
        <w:t>должника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центральным</w:t>
      </w:r>
      <w:r>
        <w:rPr>
          <w:spacing w:val="-14"/>
        </w:rPr>
        <w:t> </w:t>
      </w:r>
      <w:r>
        <w:rPr/>
        <w:t>контрагентом,</w:t>
      </w:r>
      <w:r>
        <w:rPr>
          <w:spacing w:val="-13"/>
        </w:rPr>
        <w:t> </w:t>
      </w:r>
      <w:r>
        <w:rPr/>
        <w:t>а</w:t>
      </w:r>
      <w:r>
        <w:rPr>
          <w:spacing w:val="-14"/>
        </w:rPr>
        <w:t> </w:t>
      </w:r>
      <w:r>
        <w:rPr/>
        <w:t>также действий, направленных на исполнение обязательств и обязанностей, возникающих из такого договора, является возмещение убытков стороной по взаимосвязанному договору.</w:t>
      </w:r>
    </w:p>
    <w:p>
      <w:pPr>
        <w:pStyle w:val="BodyText"/>
        <w:spacing w:line="259" w:lineRule="auto"/>
        <w:ind w:right="133" w:firstLine="708"/>
        <w:jc w:val="both"/>
      </w:pPr>
      <w:r>
        <w:rPr/>
        <w:t>На основании вышеизложенного, в соответствии с п. 1, 2 ст. 61.2, п. 3 ст. 61.3, ст. 61.6 Федерального</w:t>
      </w:r>
      <w:r>
        <w:rPr>
          <w:spacing w:val="-11"/>
        </w:rPr>
        <w:t> </w:t>
      </w:r>
      <w:r>
        <w:rPr/>
        <w:t>закона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26.10.2002</w:t>
      </w:r>
      <w:r>
        <w:rPr>
          <w:spacing w:val="-11"/>
        </w:rPr>
        <w:t> </w:t>
      </w:r>
      <w:r>
        <w:rPr/>
        <w:t>N</w:t>
      </w:r>
      <w:r>
        <w:rPr>
          <w:spacing w:val="-11"/>
        </w:rPr>
        <w:t> </w:t>
      </w:r>
      <w:r>
        <w:rPr/>
        <w:t>127-Ф3</w:t>
      </w:r>
      <w:r>
        <w:rPr>
          <w:spacing w:val="-11"/>
        </w:rPr>
        <w:t> </w:t>
      </w:r>
      <w:r>
        <w:rPr/>
        <w:t>«О</w:t>
      </w:r>
      <w:r>
        <w:rPr>
          <w:spacing w:val="-11"/>
        </w:rPr>
        <w:t> </w:t>
      </w:r>
      <w:r>
        <w:rPr/>
        <w:t>несостоятельности</w:t>
      </w:r>
      <w:r>
        <w:rPr>
          <w:spacing w:val="-9"/>
        </w:rPr>
        <w:t> </w:t>
      </w:r>
      <w:r>
        <w:rPr/>
        <w:t>(банкротстве)»,</w:t>
      </w:r>
      <w:r>
        <w:rPr>
          <w:spacing w:val="-9"/>
        </w:rPr>
        <w:t> </w:t>
      </w:r>
      <w:r>
        <w:rPr/>
        <w:t>Постановления Пленума ВАС РФ N 63, ст. 167 Гражданского кодекса Российской Федерации,</w:t>
      </w:r>
    </w:p>
    <w:p>
      <w:pPr>
        <w:pStyle w:val="BodyText"/>
        <w:spacing w:before="268"/>
        <w:ind w:left="5" w:right="138"/>
        <w:jc w:val="center"/>
      </w:pPr>
      <w:r>
        <w:rPr/>
        <w:t>ПРОШУ </w:t>
      </w:r>
      <w:r>
        <w:rPr>
          <w:spacing w:val="-4"/>
        </w:rPr>
        <w:t>СУД:</w:t>
      </w:r>
    </w:p>
    <w:p>
      <w:pPr>
        <w:pStyle w:val="ListParagraph"/>
        <w:numPr>
          <w:ilvl w:val="0"/>
          <w:numId w:val="1"/>
        </w:numPr>
        <w:tabs>
          <w:tab w:pos="1442" w:val="left" w:leader="none"/>
          <w:tab w:pos="7462" w:val="left" w:leader="none"/>
          <w:tab w:pos="9127" w:val="left" w:leader="none"/>
        </w:tabs>
        <w:spacing w:line="259" w:lineRule="auto" w:before="0" w:after="0"/>
        <w:ind w:left="2" w:right="138" w:firstLine="708"/>
        <w:jc w:val="left"/>
        <w:rPr>
          <w:sz w:val="24"/>
        </w:rPr>
      </w:pPr>
      <w:r>
        <w:rPr>
          <w:sz w:val="24"/>
        </w:rPr>
        <w:t>Признать недействительным Договор купли-продажи имущества – (вид имущества, характеристика) , заключенный между (ФИО Должника) и </w:t>
      </w:r>
      <w:r>
        <w:rPr>
          <w:sz w:val="24"/>
          <w:u w:val="single"/>
        </w:rPr>
        <w:tab/>
      </w:r>
      <w:r>
        <w:rPr>
          <w:sz w:val="24"/>
        </w:rPr>
        <w:t>от </w:t>
      </w:r>
      <w:r>
        <w:rPr>
          <w:sz w:val="24"/>
          <w:u w:val="single"/>
        </w:rPr>
        <w:tab/>
      </w:r>
      <w:r>
        <w:rPr>
          <w:spacing w:val="-6"/>
          <w:sz w:val="24"/>
        </w:rPr>
        <w:t>г.</w:t>
      </w:r>
    </w:p>
    <w:p>
      <w:pPr>
        <w:pStyle w:val="ListParagraph"/>
        <w:numPr>
          <w:ilvl w:val="0"/>
          <w:numId w:val="1"/>
        </w:numPr>
        <w:tabs>
          <w:tab w:pos="1442" w:val="left" w:leader="none"/>
        </w:tabs>
        <w:spacing w:line="275" w:lineRule="exact" w:before="0" w:after="0"/>
        <w:ind w:left="1442" w:right="0" w:hanging="588"/>
        <w:jc w:val="left"/>
        <w:rPr>
          <w:sz w:val="24"/>
        </w:rPr>
      </w:pPr>
      <w:r>
        <w:rPr>
          <w:sz w:val="24"/>
        </w:rPr>
        <w:t>Применить</w:t>
      </w:r>
      <w:r>
        <w:rPr>
          <w:spacing w:val="-7"/>
          <w:sz w:val="24"/>
        </w:rPr>
        <w:t> </w:t>
      </w:r>
      <w:r>
        <w:rPr>
          <w:sz w:val="24"/>
        </w:rPr>
        <w:t>последствия</w:t>
      </w:r>
      <w:r>
        <w:rPr>
          <w:spacing w:val="-3"/>
          <w:sz w:val="24"/>
        </w:rPr>
        <w:t> </w:t>
      </w:r>
      <w:r>
        <w:rPr>
          <w:sz w:val="24"/>
        </w:rPr>
        <w:t>недействительности</w:t>
      </w:r>
      <w:r>
        <w:rPr>
          <w:spacing w:val="-3"/>
          <w:sz w:val="24"/>
        </w:rPr>
        <w:t> </w:t>
      </w:r>
      <w:r>
        <w:rPr>
          <w:sz w:val="24"/>
        </w:rPr>
        <w:t>сделки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виде:</w:t>
      </w:r>
    </w:p>
    <w:p>
      <w:pPr>
        <w:pStyle w:val="ListParagraph"/>
        <w:numPr>
          <w:ilvl w:val="0"/>
          <w:numId w:val="2"/>
        </w:numPr>
        <w:tabs>
          <w:tab w:pos="848" w:val="left" w:leader="none"/>
        </w:tabs>
        <w:spacing w:line="240" w:lineRule="auto" w:before="22" w:after="0"/>
        <w:ind w:left="848" w:right="0" w:hanging="138"/>
        <w:jc w:val="left"/>
        <w:rPr>
          <w:sz w:val="24"/>
        </w:rPr>
      </w:pPr>
      <w:r>
        <w:rPr>
          <w:sz w:val="24"/>
        </w:rPr>
        <w:t>возврата</w:t>
      </w:r>
      <w:r>
        <w:rPr>
          <w:spacing w:val="-5"/>
          <w:sz w:val="24"/>
        </w:rPr>
        <w:t> </w:t>
      </w:r>
      <w:r>
        <w:rPr>
          <w:sz w:val="24"/>
        </w:rPr>
        <w:t>имущества</w:t>
      </w:r>
      <w:r>
        <w:rPr>
          <w:spacing w:val="-2"/>
          <w:sz w:val="24"/>
        </w:rPr>
        <w:t> </w:t>
      </w:r>
      <w:r>
        <w:rPr>
          <w:sz w:val="24"/>
        </w:rPr>
        <w:t>(вид</w:t>
      </w:r>
      <w:r>
        <w:rPr>
          <w:spacing w:val="-3"/>
          <w:sz w:val="24"/>
        </w:rPr>
        <w:t> </w:t>
      </w:r>
      <w:r>
        <w:rPr>
          <w:sz w:val="24"/>
        </w:rPr>
        <w:t>имущества,</w:t>
      </w:r>
      <w:r>
        <w:rPr>
          <w:spacing w:val="-2"/>
          <w:sz w:val="24"/>
        </w:rPr>
        <w:t> </w:t>
      </w:r>
      <w:r>
        <w:rPr>
          <w:sz w:val="24"/>
        </w:rPr>
        <w:t>характеристика),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конкурсную</w:t>
      </w:r>
      <w:r>
        <w:rPr>
          <w:spacing w:val="-4"/>
          <w:sz w:val="24"/>
        </w:rPr>
        <w:t> </w:t>
      </w:r>
      <w:r>
        <w:rPr>
          <w:sz w:val="24"/>
        </w:rPr>
        <w:t>массу </w:t>
      </w:r>
      <w:r>
        <w:rPr>
          <w:spacing w:val="-2"/>
          <w:sz w:val="24"/>
        </w:rPr>
        <w:t>Должника;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729" w:footer="0" w:top="980" w:bottom="280" w:left="850" w:right="708"/>
        </w:sectPr>
      </w:pP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897" w:val="left" w:leader="none"/>
        </w:tabs>
        <w:spacing w:line="259" w:lineRule="auto" w:before="0" w:after="0"/>
        <w:ind w:left="143" w:right="136" w:firstLine="566"/>
        <w:jc w:val="both"/>
        <w:rPr>
          <w:sz w:val="24"/>
        </w:rPr>
      </w:pPr>
      <w:r>
        <w:rPr>
          <w:sz w:val="24"/>
        </w:rPr>
        <w:t>взыскать с (покупатель спорного имущества) государственную пошлину, подлежащую уплате по реквизитам суда, в соответствии с пп. 2 пункта 1 ст. 333.21 НК РФ, п. 3 ст. 61.8 ФЗ «О несостоятельности (банкротстве) в размере </w:t>
      </w:r>
      <w:r>
        <w:rPr>
          <w:spacing w:val="80"/>
          <w:sz w:val="24"/>
          <w:u w:val="single"/>
        </w:rPr>
        <w:t>   </w:t>
      </w:r>
      <w:r>
        <w:rPr>
          <w:sz w:val="24"/>
        </w:rPr>
        <w:t>000 руб.</w:t>
      </w:r>
    </w:p>
    <w:p>
      <w:pPr>
        <w:pStyle w:val="BodyText"/>
        <w:spacing w:before="275"/>
        <w:ind w:left="568"/>
      </w:pPr>
      <w:r>
        <w:rPr/>
        <w:t>Приложения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адрес</w:t>
      </w:r>
      <w:r>
        <w:rPr>
          <w:spacing w:val="-2"/>
        </w:rPr>
        <w:t> суда:</w:t>
      </w:r>
    </w:p>
    <w:p>
      <w:pPr>
        <w:pStyle w:val="ListParagraph"/>
        <w:numPr>
          <w:ilvl w:val="0"/>
          <w:numId w:val="3"/>
        </w:numPr>
        <w:tabs>
          <w:tab w:pos="930" w:val="left" w:leader="none"/>
        </w:tabs>
        <w:spacing w:line="240" w:lineRule="auto" w:before="0" w:after="0"/>
        <w:ind w:left="930" w:right="0" w:hanging="359"/>
        <w:jc w:val="left"/>
        <w:rPr>
          <w:sz w:val="24"/>
        </w:rPr>
      </w:pPr>
      <w:r>
        <w:rPr>
          <w:sz w:val="24"/>
        </w:rPr>
        <w:t>Ходатайство</w:t>
      </w:r>
      <w:r>
        <w:rPr>
          <w:spacing w:val="-5"/>
          <w:sz w:val="24"/>
        </w:rPr>
        <w:t> </w:t>
      </w:r>
      <w:r>
        <w:rPr>
          <w:sz w:val="24"/>
        </w:rPr>
        <w:t>об</w:t>
      </w:r>
      <w:r>
        <w:rPr>
          <w:spacing w:val="-2"/>
          <w:sz w:val="24"/>
        </w:rPr>
        <w:t> </w:t>
      </w:r>
      <w:r>
        <w:rPr>
          <w:sz w:val="24"/>
        </w:rPr>
        <w:t>отсрочки</w:t>
      </w:r>
      <w:r>
        <w:rPr>
          <w:spacing w:val="-1"/>
          <w:sz w:val="24"/>
        </w:rPr>
        <w:t> </w:t>
      </w:r>
      <w:r>
        <w:rPr>
          <w:sz w:val="24"/>
        </w:rPr>
        <w:t>уплаты</w:t>
      </w:r>
      <w:r>
        <w:rPr>
          <w:spacing w:val="-2"/>
          <w:sz w:val="24"/>
        </w:rPr>
        <w:t> </w:t>
      </w:r>
      <w:r>
        <w:rPr>
          <w:sz w:val="24"/>
        </w:rPr>
        <w:t>государственной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пошлины;</w:t>
      </w:r>
    </w:p>
    <w:p>
      <w:pPr>
        <w:pStyle w:val="ListParagraph"/>
        <w:numPr>
          <w:ilvl w:val="0"/>
          <w:numId w:val="3"/>
        </w:numPr>
        <w:tabs>
          <w:tab w:pos="930" w:val="left" w:leader="none"/>
        </w:tabs>
        <w:spacing w:line="240" w:lineRule="auto" w:before="0" w:after="0"/>
        <w:ind w:left="930" w:right="0" w:hanging="359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> органа;</w:t>
      </w:r>
    </w:p>
    <w:p>
      <w:pPr>
        <w:pStyle w:val="ListParagraph"/>
        <w:numPr>
          <w:ilvl w:val="0"/>
          <w:numId w:val="3"/>
        </w:numPr>
        <w:tabs>
          <w:tab w:pos="930" w:val="left" w:leader="none"/>
          <w:tab w:pos="4858" w:val="left" w:leader="none"/>
        </w:tabs>
        <w:spacing w:line="240" w:lineRule="auto" w:before="0" w:after="0"/>
        <w:ind w:left="930" w:right="0" w:hanging="359"/>
        <w:jc w:val="left"/>
        <w:rPr>
          <w:sz w:val="24"/>
        </w:rPr>
      </w:pPr>
      <w:r>
        <w:rPr>
          <w:sz w:val="24"/>
        </w:rPr>
        <w:t>Договор купли-продажи от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930" w:val="left" w:leader="none"/>
        </w:tabs>
        <w:spacing w:line="240" w:lineRule="auto" w:before="0" w:after="0"/>
        <w:ind w:left="930" w:right="0" w:hanging="359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банковских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организаций;</w:t>
      </w:r>
    </w:p>
    <w:p>
      <w:pPr>
        <w:pStyle w:val="ListParagraph"/>
        <w:numPr>
          <w:ilvl w:val="0"/>
          <w:numId w:val="3"/>
        </w:numPr>
        <w:tabs>
          <w:tab w:pos="930" w:val="left" w:leader="none"/>
        </w:tabs>
        <w:spacing w:line="240" w:lineRule="auto" w:before="0" w:after="0"/>
        <w:ind w:left="930" w:right="0" w:hanging="359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1"/>
          <w:sz w:val="24"/>
        </w:rPr>
        <w:t> </w:t>
      </w:r>
      <w:r>
        <w:rPr>
          <w:sz w:val="24"/>
        </w:rPr>
        <w:t>стр.</w:t>
      </w:r>
      <w:r>
        <w:rPr>
          <w:spacing w:val="-1"/>
          <w:sz w:val="24"/>
        </w:rPr>
        <w:t> </w:t>
      </w:r>
      <w:r>
        <w:rPr>
          <w:sz w:val="24"/>
        </w:rPr>
        <w:t>1-2</w:t>
      </w:r>
      <w:r>
        <w:rPr>
          <w:spacing w:val="-2"/>
          <w:sz w:val="24"/>
        </w:rPr>
        <w:t> </w:t>
      </w:r>
      <w:r>
        <w:rPr>
          <w:sz w:val="24"/>
        </w:rPr>
        <w:t>паспорта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Должника;</w:t>
      </w:r>
    </w:p>
    <w:p>
      <w:pPr>
        <w:pStyle w:val="ListParagraph"/>
        <w:numPr>
          <w:ilvl w:val="0"/>
          <w:numId w:val="3"/>
        </w:numPr>
        <w:tabs>
          <w:tab w:pos="930" w:val="left" w:leader="none"/>
        </w:tabs>
        <w:spacing w:line="240" w:lineRule="auto" w:before="0" w:after="0"/>
        <w:ind w:left="930" w:right="0" w:hanging="359"/>
        <w:jc w:val="left"/>
        <w:rPr>
          <w:sz w:val="24"/>
        </w:rPr>
      </w:pPr>
      <w:r>
        <w:rPr>
          <w:sz w:val="24"/>
        </w:rPr>
        <w:t>Доказательства</w:t>
      </w:r>
      <w:r>
        <w:rPr>
          <w:spacing w:val="-6"/>
          <w:sz w:val="24"/>
        </w:rPr>
        <w:t> </w:t>
      </w:r>
      <w:r>
        <w:rPr>
          <w:sz w:val="24"/>
        </w:rPr>
        <w:t>направления</w:t>
      </w:r>
      <w:r>
        <w:rPr>
          <w:spacing w:val="-3"/>
          <w:sz w:val="24"/>
        </w:rPr>
        <w:t> </w:t>
      </w:r>
      <w:r>
        <w:rPr>
          <w:sz w:val="24"/>
        </w:rPr>
        <w:t>заявления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адрес</w:t>
      </w:r>
      <w:r>
        <w:rPr>
          <w:spacing w:val="-2"/>
          <w:sz w:val="24"/>
        </w:rPr>
        <w:t> </w:t>
      </w:r>
      <w:r>
        <w:rPr>
          <w:sz w:val="24"/>
        </w:rPr>
        <w:t>лиц,</w:t>
      </w:r>
      <w:r>
        <w:rPr>
          <w:spacing w:val="-3"/>
          <w:sz w:val="24"/>
        </w:rPr>
        <w:t> </w:t>
      </w:r>
      <w:r>
        <w:rPr>
          <w:sz w:val="24"/>
        </w:rPr>
        <w:t>участвующих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деле.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tabs>
          <w:tab w:pos="9056" w:val="left" w:leader="none"/>
        </w:tabs>
        <w:spacing w:before="1"/>
        <w:ind w:left="415" w:right="0" w:firstLine="0"/>
        <w:jc w:val="left"/>
        <w:rPr>
          <w:b/>
          <w:sz w:val="24"/>
        </w:rPr>
      </w:pPr>
      <w:r>
        <w:rPr>
          <w:b/>
          <w:sz w:val="24"/>
        </w:rPr>
        <w:t>Финансовый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управляющий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(ФИО)</w:t>
      </w:r>
    </w:p>
    <w:sectPr>
      <w:pgSz w:w="11910" w:h="16840"/>
      <w:pgMar w:header="729" w:footer="0" w:top="98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2544">
              <wp:simplePos x="0" y="0"/>
              <wp:positionH relativeFrom="page">
                <wp:posOffset>3705478</wp:posOffset>
              </wp:positionH>
              <wp:positionV relativeFrom="page">
                <wp:posOffset>450426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769989pt;margin-top:35.466625pt;width:13pt;height:15.3pt;mso-position-horizontal-relative:page;mso-position-vertical-relative:page;z-index:-1578393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)"/>
      <w:lvlJc w:val="left"/>
      <w:pPr>
        <w:ind w:left="93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6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43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" w:hanging="73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4" w:hanging="7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9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4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9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4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3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8" w:hanging="732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" w:firstLine="708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30" w:hanging="35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bankrot161.ru</dc:creator>
  <dc:title>Самарская региональная общественная организация</dc:title>
  <dcterms:created xsi:type="dcterms:W3CDTF">2026-04-17T08:00:37Z</dcterms:created>
  <dcterms:modified xsi:type="dcterms:W3CDTF">2026-04-17T08:00:37Z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2026-04-17T00:00:00Z</vt:filetime>
  </property>
  <property fmtid="{D5CDD505-2E9C-101B-9397-08002B2CF9AE}" pid="6" name="Producer">
    <vt:lpwstr>Microsoft® Word 2019</vt:lpwstr>
  </property>
</Properties>
</file>