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8516" w:val="left" w:leader="none"/>
        </w:tabs>
        <w:spacing w:before="70"/>
        <w:ind w:left="5105"/>
        <w:rPr>
          <w:b w:val="0"/>
        </w:rPr>
      </w:pPr>
      <w:r>
        <w:rPr/>
        <w:t>Арбитражный</w:t>
      </w:r>
      <w:r>
        <w:rPr>
          <w:spacing w:val="-8"/>
        </w:rPr>
        <w:t> </w:t>
      </w:r>
      <w:r>
        <w:rPr>
          <w:spacing w:val="-5"/>
        </w:rPr>
        <w:t>суд</w:t>
      </w:r>
      <w:r>
        <w:rPr>
          <w:b w:val="0"/>
          <w:u w:val="single"/>
        </w:rPr>
        <w:tab/>
      </w:r>
    </w:p>
    <w:p>
      <w:pPr>
        <w:pStyle w:val="BodyText"/>
        <w:spacing w:before="201"/>
        <w:ind w:left="5105"/>
      </w:pPr>
      <w:r>
        <w:rPr>
          <w:spacing w:val="-2"/>
        </w:rPr>
        <w:t>(адрес)</w:t>
      </w:r>
    </w:p>
    <w:p>
      <w:pPr>
        <w:pStyle w:val="BodyText"/>
        <w:ind w:left="0"/>
      </w:pPr>
    </w:p>
    <w:p>
      <w:pPr>
        <w:pStyle w:val="BodyText"/>
        <w:spacing w:before="145"/>
        <w:ind w:left="0"/>
      </w:pPr>
    </w:p>
    <w:p>
      <w:pPr>
        <w:pStyle w:val="Heading1"/>
        <w:ind w:left="5160"/>
      </w:pPr>
      <w:r>
        <w:rPr/>
        <w:t>От </w:t>
      </w:r>
      <w:r>
        <w:rPr>
          <w:spacing w:val="-2"/>
        </w:rPr>
        <w:t>(ФИО)</w:t>
      </w:r>
    </w:p>
    <w:p>
      <w:pPr>
        <w:spacing w:before="199"/>
        <w:ind w:left="5105" w:right="0" w:firstLine="0"/>
        <w:jc w:val="left"/>
        <w:rPr>
          <w:sz w:val="20"/>
        </w:rPr>
      </w:pPr>
      <w:r>
        <w:rPr>
          <w:sz w:val="22"/>
        </w:rPr>
        <w:t>(</w:t>
      </w:r>
      <w:r>
        <w:rPr>
          <w:sz w:val="20"/>
        </w:rPr>
        <w:t>дата</w:t>
      </w:r>
      <w:r>
        <w:rPr>
          <w:spacing w:val="39"/>
          <w:sz w:val="20"/>
        </w:rPr>
        <w:t> </w:t>
      </w:r>
      <w:r>
        <w:rPr>
          <w:sz w:val="20"/>
        </w:rPr>
        <w:t>и</w:t>
      </w:r>
      <w:r>
        <w:rPr>
          <w:spacing w:val="37"/>
          <w:sz w:val="20"/>
        </w:rPr>
        <w:t> </w:t>
      </w:r>
      <w:r>
        <w:rPr>
          <w:sz w:val="20"/>
        </w:rPr>
        <w:t>место</w:t>
      </w:r>
      <w:r>
        <w:rPr>
          <w:spacing w:val="39"/>
          <w:sz w:val="20"/>
        </w:rPr>
        <w:t> </w:t>
      </w:r>
      <w:r>
        <w:rPr>
          <w:sz w:val="20"/>
        </w:rPr>
        <w:t>рождения,</w:t>
      </w:r>
      <w:r>
        <w:rPr>
          <w:spacing w:val="39"/>
          <w:sz w:val="20"/>
        </w:rPr>
        <w:t> </w:t>
      </w:r>
      <w:r>
        <w:rPr>
          <w:sz w:val="20"/>
        </w:rPr>
        <w:t>адрес</w:t>
      </w:r>
      <w:r>
        <w:rPr>
          <w:spacing w:val="39"/>
          <w:sz w:val="20"/>
        </w:rPr>
        <w:t> </w:t>
      </w:r>
      <w:r>
        <w:rPr>
          <w:sz w:val="20"/>
        </w:rPr>
        <w:t>регистрации,</w:t>
      </w:r>
      <w:r>
        <w:rPr>
          <w:spacing w:val="39"/>
          <w:sz w:val="20"/>
        </w:rPr>
        <w:t> </w:t>
      </w:r>
      <w:r>
        <w:rPr>
          <w:sz w:val="20"/>
        </w:rPr>
        <w:t>СНИЛС, </w:t>
      </w:r>
      <w:r>
        <w:rPr>
          <w:spacing w:val="-4"/>
          <w:sz w:val="20"/>
        </w:rPr>
        <w:t>ИНН)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94"/>
        <w:ind w:left="0"/>
        <w:rPr>
          <w:sz w:val="20"/>
        </w:rPr>
      </w:pPr>
    </w:p>
    <w:p>
      <w:pPr>
        <w:pStyle w:val="Heading1"/>
        <w:ind w:left="5216"/>
      </w:pPr>
      <w:r>
        <w:rPr/>
        <w:t>(ФИО</w:t>
      </w:r>
      <w:r>
        <w:rPr>
          <w:spacing w:val="-2"/>
        </w:rPr>
        <w:t> Должника)</w:t>
      </w:r>
    </w:p>
    <w:p>
      <w:pPr>
        <w:spacing w:before="200"/>
        <w:ind w:left="5105" w:right="0" w:firstLine="50"/>
        <w:jc w:val="left"/>
        <w:rPr>
          <w:sz w:val="20"/>
        </w:rPr>
      </w:pPr>
      <w:r>
        <w:rPr>
          <w:sz w:val="20"/>
        </w:rPr>
        <w:t>(дата</w:t>
      </w:r>
      <w:r>
        <w:rPr>
          <w:spacing w:val="40"/>
          <w:sz w:val="20"/>
        </w:rPr>
        <w:t> </w:t>
      </w:r>
      <w:r>
        <w:rPr>
          <w:sz w:val="20"/>
        </w:rPr>
        <w:t>и</w:t>
      </w:r>
      <w:r>
        <w:rPr>
          <w:spacing w:val="40"/>
          <w:sz w:val="20"/>
        </w:rPr>
        <w:t> </w:t>
      </w:r>
      <w:r>
        <w:rPr>
          <w:sz w:val="20"/>
        </w:rPr>
        <w:t>место</w:t>
      </w:r>
      <w:r>
        <w:rPr>
          <w:spacing w:val="40"/>
          <w:sz w:val="20"/>
        </w:rPr>
        <w:t> </w:t>
      </w:r>
      <w:r>
        <w:rPr>
          <w:sz w:val="20"/>
        </w:rPr>
        <w:t>рождения,</w:t>
      </w:r>
      <w:r>
        <w:rPr>
          <w:spacing w:val="40"/>
          <w:sz w:val="20"/>
        </w:rPr>
        <w:t> </w:t>
      </w:r>
      <w:r>
        <w:rPr>
          <w:sz w:val="20"/>
        </w:rPr>
        <w:t>адрес</w:t>
      </w:r>
      <w:r>
        <w:rPr>
          <w:spacing w:val="40"/>
          <w:sz w:val="20"/>
        </w:rPr>
        <w:t> </w:t>
      </w:r>
      <w:r>
        <w:rPr>
          <w:sz w:val="20"/>
        </w:rPr>
        <w:t>регистрации,</w:t>
      </w:r>
      <w:r>
        <w:rPr>
          <w:spacing w:val="40"/>
          <w:sz w:val="20"/>
        </w:rPr>
        <w:t> </w:t>
      </w:r>
      <w:r>
        <w:rPr>
          <w:sz w:val="20"/>
        </w:rPr>
        <w:t>ИНН,</w:t>
      </w:r>
      <w:r>
        <w:rPr>
          <w:spacing w:val="40"/>
          <w:sz w:val="20"/>
        </w:rPr>
        <w:t> </w:t>
      </w:r>
      <w:r>
        <w:rPr>
          <w:sz w:val="20"/>
        </w:rPr>
        <w:t>СНИЛС, паспортные данные при наличии)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95"/>
        <w:ind w:left="0"/>
        <w:rPr>
          <w:sz w:val="20"/>
        </w:rPr>
      </w:pPr>
    </w:p>
    <w:p>
      <w:pPr>
        <w:pStyle w:val="Heading1"/>
        <w:ind w:left="5105"/>
      </w:pPr>
      <w:r>
        <w:rPr/>
        <w:t>Финансовый</w:t>
      </w:r>
      <w:r>
        <w:rPr>
          <w:spacing w:val="-10"/>
        </w:rPr>
        <w:t> </w:t>
      </w:r>
      <w:r>
        <w:rPr/>
        <w:t>управляющий</w:t>
      </w:r>
      <w:r>
        <w:rPr>
          <w:spacing w:val="-9"/>
        </w:rPr>
        <w:t> </w:t>
      </w:r>
      <w:r>
        <w:rPr>
          <w:spacing w:val="-4"/>
        </w:rPr>
        <w:t>(ФИО)</w:t>
      </w:r>
    </w:p>
    <w:p>
      <w:pPr>
        <w:pStyle w:val="BodyText"/>
        <w:spacing w:before="198"/>
        <w:ind w:left="5105"/>
      </w:pPr>
      <w:r>
        <w:rPr/>
        <w:t>(адрес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корреспонденции)</w:t>
      </w:r>
    </w:p>
    <w:p>
      <w:pPr>
        <w:tabs>
          <w:tab w:pos="8448" w:val="left" w:leader="none"/>
        </w:tabs>
        <w:spacing w:line="429" w:lineRule="auto" w:before="201"/>
        <w:ind w:left="5105" w:right="1576" w:firstLine="0"/>
        <w:jc w:val="left"/>
        <w:rPr>
          <w:sz w:val="22"/>
        </w:rPr>
      </w:pPr>
      <w:r>
        <w:rPr>
          <w:b/>
          <w:sz w:val="22"/>
        </w:rPr>
        <w:t>Дело №</w:t>
      </w:r>
      <w:r>
        <w:rPr>
          <w:sz w:val="22"/>
          <w:u w:val="single"/>
        </w:rPr>
        <w:tab/>
      </w:r>
      <w:r>
        <w:rPr>
          <w:sz w:val="22"/>
        </w:rPr>
        <w:t> </w:t>
      </w:r>
      <w:r>
        <w:rPr>
          <w:b/>
          <w:spacing w:val="-2"/>
          <w:sz w:val="22"/>
        </w:rPr>
        <w:t>Судья:</w:t>
      </w:r>
      <w:r>
        <w:rPr>
          <w:sz w:val="22"/>
          <w:u w:val="single"/>
        </w:rPr>
        <w:tab/>
      </w:r>
      <w:r>
        <w:rPr>
          <w:spacing w:val="40"/>
          <w:sz w:val="22"/>
          <w:u w:val="single"/>
        </w:rPr>
        <w:t> 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4"/>
        <w:ind w:left="0"/>
      </w:pPr>
    </w:p>
    <w:p>
      <w:pPr>
        <w:pStyle w:val="Heading1"/>
        <w:ind w:left="1987"/>
      </w:pPr>
      <w:r>
        <w:rPr/>
        <w:t>Заявление</w:t>
      </w:r>
      <w:r>
        <w:rPr>
          <w:spacing w:val="-7"/>
        </w:rPr>
        <w:t> </w:t>
      </w:r>
      <w:r>
        <w:rPr/>
        <w:t>о</w:t>
      </w:r>
      <w:r>
        <w:rPr>
          <w:spacing w:val="-8"/>
        </w:rPr>
        <w:t> </w:t>
      </w:r>
      <w:r>
        <w:rPr/>
        <w:t>включении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реестр</w:t>
      </w:r>
      <w:r>
        <w:rPr>
          <w:spacing w:val="-5"/>
        </w:rPr>
        <w:t> </w:t>
      </w:r>
      <w:r>
        <w:rPr/>
        <w:t>требований</w:t>
      </w:r>
      <w:r>
        <w:rPr>
          <w:spacing w:val="-8"/>
        </w:rPr>
        <w:t> </w:t>
      </w:r>
      <w:r>
        <w:rPr/>
        <w:t>кредиторов</w:t>
      </w:r>
      <w:r>
        <w:rPr>
          <w:spacing w:val="-4"/>
        </w:rPr>
        <w:t> </w:t>
      </w:r>
      <w:r>
        <w:rPr>
          <w:spacing w:val="-2"/>
        </w:rPr>
        <w:t>Должника</w:t>
      </w:r>
    </w:p>
    <w:p>
      <w:pPr>
        <w:pStyle w:val="BodyText"/>
        <w:spacing w:line="276" w:lineRule="auto" w:before="237"/>
        <w:ind w:right="141" w:firstLine="283"/>
        <w:jc w:val="both"/>
      </w:pPr>
      <w:r>
        <w:rPr/>
        <w:t>Решением</w:t>
      </w:r>
      <w:r>
        <w:rPr>
          <w:spacing w:val="35"/>
        </w:rPr>
        <w:t> </w:t>
      </w:r>
      <w:r>
        <w:rPr/>
        <w:t>Арбитражного</w:t>
      </w:r>
      <w:r>
        <w:rPr>
          <w:spacing w:val="35"/>
        </w:rPr>
        <w:t> </w:t>
      </w:r>
      <w:r>
        <w:rPr/>
        <w:t>суда</w:t>
      </w:r>
      <w:r>
        <w:rPr>
          <w:spacing w:val="37"/>
        </w:rPr>
        <w:t> </w:t>
      </w:r>
      <w:r>
        <w:rPr/>
        <w:t>от</w:t>
      </w:r>
      <w:r>
        <w:rPr>
          <w:spacing w:val="36"/>
        </w:rPr>
        <w:t> </w:t>
      </w:r>
      <w:r>
        <w:rPr>
          <w:spacing w:val="80"/>
          <w:u w:val="single"/>
        </w:rPr>
        <w:t>   </w:t>
      </w:r>
      <w:r>
        <w:rPr>
          <w:spacing w:val="-13"/>
        </w:rPr>
        <w:t> </w:t>
      </w:r>
      <w:r>
        <w:rPr/>
        <w:t>(дата)</w:t>
      </w:r>
      <w:r>
        <w:rPr>
          <w:spacing w:val="38"/>
        </w:rPr>
        <w:t> </w:t>
      </w:r>
      <w:r>
        <w:rPr/>
        <w:t>по</w:t>
      </w:r>
      <w:r>
        <w:rPr>
          <w:spacing w:val="34"/>
        </w:rPr>
        <w:t> </w:t>
      </w:r>
      <w:r>
        <w:rPr/>
        <w:t>делу</w:t>
      </w:r>
      <w:r>
        <w:rPr>
          <w:spacing w:val="35"/>
        </w:rPr>
        <w:t> </w:t>
      </w:r>
      <w:r>
        <w:rPr/>
        <w:t>№</w:t>
      </w:r>
      <w:r>
        <w:rPr>
          <w:spacing w:val="37"/>
        </w:rPr>
        <w:t> </w:t>
      </w:r>
      <w:r>
        <w:rPr>
          <w:spacing w:val="80"/>
          <w:w w:val="150"/>
          <w:u w:val="single"/>
        </w:rPr>
        <w:t>   </w:t>
      </w:r>
      <w:r>
        <w:rPr>
          <w:spacing w:val="-42"/>
          <w:w w:val="150"/>
        </w:rPr>
        <w:t> </w:t>
      </w:r>
      <w:r>
        <w:rPr/>
        <w:t>(ФИО</w:t>
      </w:r>
      <w:r>
        <w:rPr>
          <w:spacing w:val="37"/>
        </w:rPr>
        <w:t> </w:t>
      </w:r>
      <w:r>
        <w:rPr/>
        <w:t>Должника)</w:t>
      </w:r>
      <w:r>
        <w:rPr>
          <w:spacing w:val="38"/>
        </w:rPr>
        <w:t> </w:t>
      </w:r>
      <w:r>
        <w:rPr/>
        <w:t>(дата</w:t>
      </w:r>
      <w:r>
        <w:rPr>
          <w:spacing w:val="34"/>
        </w:rPr>
        <w:t> </w:t>
      </w:r>
      <w:r>
        <w:rPr/>
        <w:t>рождения, место рождения, ИНН, СНИЛС, адрес регистрации) признан несостоятельным/ой (банкротом) в отношении должника введена процедура реализации имущества гражданина. Финансовым</w:t>
      </w:r>
      <w:r>
        <w:rPr>
          <w:spacing w:val="40"/>
        </w:rPr>
        <w:t> </w:t>
      </w:r>
      <w:r>
        <w:rPr/>
        <w:t>управляющим утвержден (ФИО, ИНН, СНИЛС (НП СРО (Название) (адрес, ОГРН, ИНН))).</w:t>
      </w:r>
    </w:p>
    <w:p>
      <w:pPr>
        <w:pStyle w:val="BodyText"/>
        <w:tabs>
          <w:tab w:pos="2370" w:val="left" w:leader="none"/>
          <w:tab w:pos="5290" w:val="left" w:leader="none"/>
          <w:tab w:pos="7256" w:val="left" w:leader="none"/>
        </w:tabs>
        <w:spacing w:line="276" w:lineRule="auto" w:before="200"/>
        <w:ind w:right="140" w:firstLine="283"/>
        <w:jc w:val="both"/>
      </w:pPr>
      <w:r>
        <w:rPr/>
        <w:t>Решением </w:t>
      </w:r>
      <w:r>
        <w:rPr>
          <w:u w:val="single"/>
        </w:rPr>
        <w:tab/>
      </w:r>
      <w:r>
        <w:rPr/>
        <w:t> городского</w:t>
      </w:r>
      <w:r>
        <w:rPr>
          <w:spacing w:val="40"/>
        </w:rPr>
        <w:t> </w:t>
      </w:r>
      <w:r>
        <w:rPr/>
        <w:t>суда</w:t>
      </w:r>
      <w:r>
        <w:rPr>
          <w:spacing w:val="29"/>
        </w:rPr>
        <w:t> </w:t>
      </w:r>
      <w:r>
        <w:rPr>
          <w:u w:val="single"/>
        </w:rPr>
        <w:tab/>
      </w:r>
      <w:r>
        <w:rPr/>
        <w:t> области</w:t>
      </w:r>
      <w:r>
        <w:rPr>
          <w:spacing w:val="40"/>
        </w:rPr>
        <w:t> </w:t>
      </w:r>
      <w:r>
        <w:rPr/>
        <w:t>от</w:t>
      </w:r>
      <w:r>
        <w:rPr>
          <w:spacing w:val="25"/>
        </w:rPr>
        <w:t> </w:t>
      </w:r>
      <w:r>
        <w:rPr>
          <w:u w:val="single"/>
        </w:rPr>
        <w:tab/>
      </w:r>
      <w:r>
        <w:rPr>
          <w:spacing w:val="-14"/>
        </w:rPr>
        <w:t> </w:t>
      </w:r>
      <w:r>
        <w:rPr/>
        <w:t>г. исковое заявление (ФИО Заявителя) к (ФИО Должника) о взыскании алиментов на содержание несовершеннолетних детей/ребенка (ФИО) в твердой денежной сумме удовлетворено.</w:t>
      </w:r>
    </w:p>
    <w:p>
      <w:pPr>
        <w:pStyle w:val="BodyText"/>
        <w:tabs>
          <w:tab w:pos="7141" w:val="left" w:leader="none"/>
          <w:tab w:pos="9427" w:val="left" w:leader="none"/>
          <w:tab w:pos="9863" w:val="left" w:leader="none"/>
        </w:tabs>
        <w:spacing w:line="276" w:lineRule="auto" w:before="200"/>
        <w:ind w:right="141" w:firstLine="283"/>
        <w:jc w:val="both"/>
      </w:pPr>
      <w:r>
        <w:rPr/>
        <w:t>Суд решил, взыскивать ежемесячно с (ФИО Должника) (дата и место рождения, паспортные данные) в пользу (ФИО Заявителя) (дата и место рождения, паспортные данные) алименты на содержание несовершеннолетнего сына/дочери (ФИО, дата рождения), в твердой денежное сумме в размере 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что</w:t>
      </w:r>
      <w:r>
        <w:rPr>
          <w:spacing w:val="40"/>
        </w:rPr>
        <w:t> </w:t>
      </w:r>
      <w:r>
        <w:rPr/>
        <w:t>составляет</w:t>
      </w:r>
      <w:r>
        <w:rPr>
          <w:spacing w:val="40"/>
        </w:rPr>
        <w:t> </w:t>
      </w:r>
      <w:r>
        <w:rPr/>
        <w:t>один</w:t>
      </w:r>
      <w:r>
        <w:rPr>
          <w:spacing w:val="40"/>
        </w:rPr>
        <w:t> </w:t>
      </w:r>
      <w:r>
        <w:rPr/>
        <w:t>прожиточный</w:t>
      </w:r>
      <w:r>
        <w:rPr>
          <w:spacing w:val="40"/>
        </w:rPr>
        <w:t> </w:t>
      </w:r>
      <w:r>
        <w:rPr/>
        <w:t>минимум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детей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Ростовской</w:t>
      </w:r>
      <w:r>
        <w:rPr>
          <w:spacing w:val="40"/>
        </w:rPr>
        <w:t> </w:t>
      </w:r>
      <w:r>
        <w:rPr/>
        <w:t>области,</w:t>
      </w:r>
      <w:r>
        <w:rPr>
          <w:spacing w:val="40"/>
        </w:rPr>
        <w:t> </w:t>
      </w:r>
      <w:r>
        <w:rPr/>
        <w:t>начиная</w:t>
      </w:r>
      <w:r>
        <w:rPr>
          <w:spacing w:val="40"/>
        </w:rPr>
        <w:t> </w:t>
      </w:r>
      <w:r>
        <w:rPr/>
        <w:t>с</w:t>
      </w:r>
      <w:r>
        <w:rPr>
          <w:spacing w:val="34"/>
        </w:rPr>
        <w:t> </w:t>
      </w:r>
      <w:r>
        <w:rPr>
          <w:u w:val="single"/>
        </w:rPr>
        <w:tab/>
      </w:r>
      <w:r>
        <w:rPr>
          <w:spacing w:val="-14"/>
        </w:rPr>
        <w:t> </w:t>
      </w:r>
      <w:r>
        <w:rPr/>
        <w:t>г.</w:t>
      </w:r>
      <w:r>
        <w:rPr>
          <w:spacing w:val="-3"/>
        </w:rPr>
        <w:t> </w:t>
      </w:r>
      <w:r>
        <w:rPr/>
        <w:t>до достижения</w:t>
      </w:r>
      <w:r>
        <w:rPr>
          <w:spacing w:val="40"/>
        </w:rPr>
        <w:t> </w:t>
      </w:r>
      <w:r>
        <w:rPr/>
        <w:t>ребенком</w:t>
      </w:r>
      <w:r>
        <w:rPr>
          <w:spacing w:val="40"/>
        </w:rPr>
        <w:t> </w:t>
      </w:r>
      <w:r>
        <w:rPr/>
        <w:t>возраста</w:t>
      </w:r>
      <w:r>
        <w:rPr>
          <w:spacing w:val="40"/>
        </w:rPr>
        <w:t> </w:t>
      </w:r>
      <w:r>
        <w:rPr/>
        <w:t>совершеннолетия,</w:t>
      </w:r>
      <w:r>
        <w:rPr>
          <w:spacing w:val="40"/>
        </w:rPr>
        <w:t> </w:t>
      </w:r>
      <w:r>
        <w:rPr/>
        <w:t>то</w:t>
      </w:r>
      <w:r>
        <w:rPr>
          <w:spacing w:val="40"/>
        </w:rPr>
        <w:t> </w:t>
      </w:r>
      <w:r>
        <w:rPr/>
        <w:t>есть</w:t>
      </w:r>
      <w:r>
        <w:rPr>
          <w:spacing w:val="40"/>
        </w:rPr>
        <w:t> </w:t>
      </w:r>
      <w:r>
        <w:rPr/>
        <w:t>то</w:t>
      </w:r>
      <w:r>
        <w:rPr>
          <w:spacing w:val="54"/>
        </w:rPr>
        <w:t> </w:t>
      </w:r>
      <w:r>
        <w:rPr>
          <w:u w:val="single"/>
        </w:rPr>
        <w:tab/>
      </w:r>
      <w:r>
        <w:rPr>
          <w:spacing w:val="-3"/>
        </w:rPr>
        <w:t> </w:t>
      </w:r>
      <w:r>
        <w:rPr/>
        <w:t>г. включительно, установив порядок индексации присужденного размера алиментов пропорционально росту величины прожиточного минимума для соответствующей демографической группы населения.</w:t>
      </w:r>
    </w:p>
    <w:p>
      <w:pPr>
        <w:pStyle w:val="BodyText"/>
        <w:tabs>
          <w:tab w:pos="1998" w:val="left" w:leader="none"/>
          <w:tab w:pos="8332" w:val="left" w:leader="none"/>
          <w:tab w:pos="9762" w:val="left" w:leader="none"/>
        </w:tabs>
        <w:spacing w:line="276" w:lineRule="auto" w:before="201"/>
        <w:ind w:right="142" w:firstLine="283"/>
        <w:jc w:val="both"/>
        <w:rPr>
          <w:i/>
        </w:rPr>
      </w:pPr>
      <w:r>
        <w:rPr/>
        <w:t>Также суд решил взыскать с (ФИО Должника) в пользу (ФИО Заявителя) алименты на содержание несовершеннолетнего ребенка/детей (ФИО Ребенка, дата рождения) за период с </w:t>
      </w:r>
      <w:r>
        <w:rPr>
          <w:u w:val="single"/>
        </w:rPr>
        <w:tab/>
      </w:r>
      <w:r>
        <w:rPr/>
        <w:t>г. по </w:t>
      </w:r>
      <w:r>
        <w:rPr>
          <w:u w:val="single"/>
        </w:rPr>
        <w:tab/>
      </w:r>
      <w:r>
        <w:rPr>
          <w:spacing w:val="-6"/>
        </w:rPr>
        <w:t>г. </w:t>
      </w:r>
      <w:r>
        <w:rPr/>
        <w:t>в размере </w:t>
      </w:r>
      <w:r>
        <w:rPr>
          <w:u w:val="single"/>
        </w:rPr>
        <w:tab/>
      </w:r>
      <w:r>
        <w:rPr/>
        <w:t>руб. </w:t>
      </w:r>
      <w:r>
        <w:rPr>
          <w:i/>
        </w:rPr>
        <w:t>(Данный абзац при наличии такового)</w:t>
      </w:r>
    </w:p>
    <w:p>
      <w:pPr>
        <w:pStyle w:val="BodyText"/>
        <w:spacing w:line="278" w:lineRule="auto" w:before="200"/>
        <w:ind w:right="137" w:firstLine="283"/>
        <w:jc w:val="both"/>
      </w:pPr>
      <w:r>
        <w:rPr/>
        <w:t>В соответствии с пунктом 1 статьи 213.1 Федерального закона от 26.10.2002 №127- ФЗ «О несостоятельности</w:t>
      </w:r>
      <w:r>
        <w:rPr>
          <w:spacing w:val="40"/>
        </w:rPr>
        <w:t> </w:t>
      </w:r>
      <w:r>
        <w:rPr/>
        <w:t>(банкротстве)»</w:t>
      </w:r>
      <w:r>
        <w:rPr>
          <w:spacing w:val="40"/>
        </w:rPr>
        <w:t> </w:t>
      </w:r>
      <w:r>
        <w:rPr/>
        <w:t>(далее-</w:t>
      </w:r>
      <w:r>
        <w:rPr>
          <w:spacing w:val="40"/>
        </w:rPr>
        <w:t> </w:t>
      </w:r>
      <w:r>
        <w:rPr/>
        <w:t>Закон)</w:t>
      </w:r>
      <w:r>
        <w:rPr>
          <w:spacing w:val="40"/>
        </w:rPr>
        <w:t> </w:t>
      </w:r>
      <w:r>
        <w:rPr/>
        <w:t>отношения,</w:t>
      </w:r>
      <w:r>
        <w:rPr>
          <w:spacing w:val="40"/>
        </w:rPr>
        <w:t> </w:t>
      </w:r>
      <w:r>
        <w:rPr/>
        <w:t>связанные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банкротством</w:t>
      </w:r>
      <w:r>
        <w:rPr>
          <w:spacing w:val="40"/>
        </w:rPr>
        <w:t> </w:t>
      </w:r>
      <w:r>
        <w:rPr/>
        <w:t>граждан,</w:t>
      </w:r>
      <w:r>
        <w:rPr>
          <w:spacing w:val="40"/>
        </w:rPr>
        <w:t> </w:t>
      </w:r>
      <w:r>
        <w:rPr/>
        <w:t>не</w:t>
      </w:r>
    </w:p>
    <w:p>
      <w:pPr>
        <w:pStyle w:val="BodyText"/>
        <w:spacing w:after="0" w:line="278" w:lineRule="auto"/>
        <w:jc w:val="both"/>
        <w:sectPr>
          <w:type w:val="continuous"/>
          <w:pgSz w:w="11910" w:h="16840"/>
          <w:pgMar w:top="1300" w:bottom="280" w:left="1133" w:right="708"/>
        </w:sectPr>
      </w:pPr>
    </w:p>
    <w:p>
      <w:pPr>
        <w:pStyle w:val="BodyText"/>
        <w:spacing w:line="276" w:lineRule="auto" w:before="75"/>
        <w:ind w:right="137"/>
        <w:jc w:val="both"/>
      </w:pPr>
      <w:r>
        <w:rPr/>
        <w:t>являющихся индивидуальными предпринимателями, регулируются параграфами 1.1. и 4 главы Х настоящего Закона, а при отсутствии специальных правил, регламентирующих особенности банкроства это категории должников- главами I-III.1, VII, VIII, параграфом 7 главы IX и параграфом 2 главы XI </w:t>
      </w:r>
      <w:r>
        <w:rPr>
          <w:spacing w:val="-2"/>
        </w:rPr>
        <w:t>Закона.</w:t>
      </w:r>
    </w:p>
    <w:p>
      <w:pPr>
        <w:pStyle w:val="BodyText"/>
        <w:spacing w:line="276" w:lineRule="auto" w:before="202"/>
        <w:ind w:right="137" w:firstLine="283"/>
        <w:jc w:val="both"/>
      </w:pPr>
      <w:r>
        <w:rPr/>
        <w:t>В соответствии с п. 4 ст.213.24 Закона в ходе процедуры реализации имущества гражданина, требования конкурсных кредиторов и уполномоченного органа подлежат рассмотрению в порядке, предусмотренном ст. 100 настоящего Федерального Закона.</w:t>
      </w:r>
    </w:p>
    <w:p>
      <w:pPr>
        <w:pStyle w:val="BodyText"/>
        <w:spacing w:line="276" w:lineRule="auto" w:before="200"/>
        <w:ind w:right="135" w:firstLine="283"/>
        <w:jc w:val="both"/>
      </w:pPr>
      <w:r>
        <w:rPr/>
        <w:t>В соотв. со ст. 71, ст. 100 Закона, проверка обоснованности и размера требований кредиторов осуществляется судом независимо от наличия разногласий относительно этих требований между должником и лицами, имеющими право заявлять соответствующие возражения, с одной стороны, и предъявившим требование кредитором- с другой стороны. При установлении требований кредиторов в деле о банкротстве суд должен исходить из того, что установленными могу быть признаны только требования, в отношении которых представлены достаточные доказательства наличия и размера задолженности. При этом необходимо иметь в виду, что целью проверки обоснованности требования является недопущение включения в реестр необоснованных требований, поскольку такое включение приводит к нарушению прав и законных интересов кредиторов, имеющих обоснованные требования, а также должника.</w:t>
      </w:r>
    </w:p>
    <w:p>
      <w:pPr>
        <w:pStyle w:val="BodyText"/>
        <w:spacing w:line="276" w:lineRule="auto" w:before="200"/>
        <w:ind w:right="139" w:firstLine="283"/>
        <w:jc w:val="both"/>
      </w:pPr>
      <w:r>
        <w:rPr/>
        <w:t>В пункте 24 Постановления Пленума Верховного Суда Российской Федерации от 13.10.2015 №45 «О некоторых вопросах, связанных с введением в действие процедур, применяемых</w:t>
      </w:r>
      <w:r>
        <w:rPr>
          <w:spacing w:val="40"/>
        </w:rPr>
        <w:t> </w:t>
      </w:r>
      <w:r>
        <w:rPr/>
        <w:t>в делах о несостоятельности (банкротстве) граждан» разъяснено, что по смыслу пункта 4 ст. 213.24 Закона в процедуре реализации имущества должника конкурсные кредиторы и уполномоченный орган вправе по общему правилу предъявить свои требования к должнику в течение двух месяцев со дня опубликования сведения о признании должника банкротом и введение процедуры реализации его имущества (абз. 3</w:t>
      </w:r>
      <w:r>
        <w:rPr>
          <w:spacing w:val="-3"/>
        </w:rPr>
        <w:t> </w:t>
      </w:r>
      <w:r>
        <w:rPr/>
        <w:t>п. 1 ст.142 Закона).</w:t>
      </w:r>
    </w:p>
    <w:p>
      <w:pPr>
        <w:pStyle w:val="BodyText"/>
        <w:spacing w:line="276" w:lineRule="auto" w:before="201"/>
        <w:ind w:right="140" w:firstLine="283"/>
        <w:jc w:val="both"/>
      </w:pPr>
      <w:r>
        <w:rPr/>
        <w:t>Пунктом 6 ст. 16 Закона, предусмотрено, что требования кредиторов включаются в реестр</w:t>
      </w:r>
      <w:r>
        <w:rPr>
          <w:spacing w:val="40"/>
        </w:rPr>
        <w:t> </w:t>
      </w:r>
      <w:r>
        <w:rPr/>
        <w:t>требований кредиторов и исключаются из него арбитражным управляющим или реестродержателем исключительно на основании вступивших в законную силу судебных актов устанавливающих их состав и размер, если иное не предусмотрено Законом.</w:t>
      </w:r>
    </w:p>
    <w:p>
      <w:pPr>
        <w:pStyle w:val="BodyText"/>
        <w:spacing w:line="278" w:lineRule="auto" w:before="199"/>
        <w:ind w:right="135" w:firstLine="283"/>
        <w:jc w:val="both"/>
      </w:pPr>
      <w:r>
        <w:rPr/>
        <w:t>В соответствии с п. 1 ст. 85 Семейного кодекса Российской Федерации (далее - СК РФ) родители обязаны содержать своих нетрудоспособных совершеннолетних детей, нуждающихся в помощи.</w:t>
      </w:r>
    </w:p>
    <w:p>
      <w:pPr>
        <w:pStyle w:val="BodyText"/>
        <w:spacing w:line="276" w:lineRule="auto" w:before="195"/>
        <w:ind w:right="139" w:firstLine="283"/>
        <w:jc w:val="both"/>
      </w:pPr>
      <w:r>
        <w:rPr/>
        <w:t>Согласно п. 1 ст. 86 СК РФ при отсутствии соглашения и при наличии исключительных обязательств (тяжелой болезни, увечья несовершеннолетних детей или нетрудоспособных совершеннолетних нуждающихся детей, необходимости оплаты постороннего ухода за ними и др. обстоятельств) каждый</w:t>
      </w:r>
      <w:r>
        <w:rPr>
          <w:spacing w:val="40"/>
        </w:rPr>
        <w:t> </w:t>
      </w:r>
      <w:r>
        <w:rPr/>
        <w:t>из родителей может быть привлечен судом к участию в несении дополнительных расходов, вызванных этими обстоятельствами.</w:t>
      </w:r>
    </w:p>
    <w:p>
      <w:pPr>
        <w:pStyle w:val="BodyText"/>
        <w:spacing w:line="276" w:lineRule="auto" w:before="202"/>
        <w:ind w:right="140" w:firstLine="283"/>
        <w:jc w:val="both"/>
      </w:pPr>
      <w:r>
        <w:rPr/>
        <w:t>В соответствии с п. 2 ст. 213.27 Закона в первую очередь удовлетворяются требования по текущим платежам, связанные с уплатой алиментов, судебными расходами по делу о банкротстве гражданина, выплатой вознаграждения финансовому управляющему, взысканием задолженности по выплате вознаграждения лицам, привлеченным финансовым управляющим для обеспечения возложенных на</w:t>
      </w:r>
      <w:r>
        <w:rPr>
          <w:spacing w:val="40"/>
        </w:rPr>
        <w:t> </w:t>
      </w:r>
      <w:r>
        <w:rPr/>
        <w:t>него обязанностей в деле о банкротстве гражданина. Требования кредиторов по текущим платежам, относящиеся в одной очереди, удовлетворяются в календарной очередности.</w:t>
      </w:r>
    </w:p>
    <w:p>
      <w:pPr>
        <w:pStyle w:val="BodyText"/>
        <w:spacing w:line="276" w:lineRule="auto" w:before="199"/>
        <w:ind w:right="141" w:firstLine="283"/>
        <w:jc w:val="both"/>
      </w:pPr>
      <w:r>
        <w:rPr/>
        <w:t>В силу п. 3 ст. 213.27 Закона, в первую очередь удовлетворяются требования о взыскании алиментов, включенные в реестр требований кредиторов Должника.</w:t>
      </w:r>
    </w:p>
    <w:p>
      <w:pPr>
        <w:pStyle w:val="BodyText"/>
        <w:spacing w:after="0" w:line="276" w:lineRule="auto"/>
        <w:jc w:val="both"/>
        <w:sectPr>
          <w:pgSz w:w="11910" w:h="16840"/>
          <w:pgMar w:top="1040" w:bottom="280" w:left="1133" w:right="708"/>
        </w:sectPr>
      </w:pPr>
    </w:p>
    <w:p>
      <w:pPr>
        <w:pStyle w:val="BodyText"/>
        <w:spacing w:before="75"/>
        <w:ind w:left="285"/>
      </w:pPr>
      <w:r>
        <w:rPr/>
        <w:t>В</w:t>
      </w:r>
      <w:r>
        <w:rPr>
          <w:spacing w:val="7"/>
        </w:rPr>
        <w:t> </w:t>
      </w:r>
      <w:r>
        <w:rPr/>
        <w:t>соответствии</w:t>
      </w:r>
      <w:r>
        <w:rPr>
          <w:spacing w:val="6"/>
        </w:rPr>
        <w:t> </w:t>
      </w:r>
      <w:r>
        <w:rPr/>
        <w:t>с</w:t>
      </w:r>
      <w:r>
        <w:rPr>
          <w:spacing w:val="8"/>
        </w:rPr>
        <w:t> </w:t>
      </w:r>
      <w:r>
        <w:rPr/>
        <w:t>ч.</w:t>
      </w:r>
      <w:r>
        <w:rPr>
          <w:spacing w:val="7"/>
        </w:rPr>
        <w:t> </w:t>
      </w:r>
      <w:r>
        <w:rPr/>
        <w:t>1</w:t>
      </w:r>
      <w:r>
        <w:rPr>
          <w:spacing w:val="8"/>
        </w:rPr>
        <w:t> </w:t>
      </w:r>
      <w:r>
        <w:rPr/>
        <w:t>чт.</w:t>
      </w:r>
      <w:r>
        <w:rPr>
          <w:spacing w:val="5"/>
        </w:rPr>
        <w:t> </w:t>
      </w:r>
      <w:r>
        <w:rPr/>
        <w:t>21</w:t>
      </w:r>
      <w:r>
        <w:rPr>
          <w:spacing w:val="7"/>
        </w:rPr>
        <w:t> </w:t>
      </w:r>
      <w:r>
        <w:rPr/>
        <w:t>Федерального</w:t>
      </w:r>
      <w:r>
        <w:rPr>
          <w:spacing w:val="7"/>
        </w:rPr>
        <w:t> </w:t>
      </w:r>
      <w:r>
        <w:rPr/>
        <w:t>закона</w:t>
      </w:r>
      <w:r>
        <w:rPr>
          <w:spacing w:val="6"/>
        </w:rPr>
        <w:t> </w:t>
      </w:r>
      <w:r>
        <w:rPr/>
        <w:t>«</w:t>
      </w:r>
      <w:r>
        <w:rPr>
          <w:spacing w:val="7"/>
        </w:rPr>
        <w:t> </w:t>
      </w:r>
      <w:r>
        <w:rPr/>
        <w:t>Об</w:t>
      </w:r>
      <w:r>
        <w:rPr>
          <w:spacing w:val="8"/>
        </w:rPr>
        <w:t> </w:t>
      </w:r>
      <w:r>
        <w:rPr/>
        <w:t>исполнительном</w:t>
      </w:r>
      <w:r>
        <w:rPr>
          <w:spacing w:val="7"/>
        </w:rPr>
        <w:t> </w:t>
      </w:r>
      <w:r>
        <w:rPr/>
        <w:t>производстве»</w:t>
      </w:r>
      <w:r>
        <w:rPr>
          <w:spacing w:val="8"/>
        </w:rPr>
        <w:t> </w:t>
      </w:r>
      <w:r>
        <w:rPr/>
        <w:t>от</w:t>
      </w:r>
      <w:r>
        <w:rPr>
          <w:spacing w:val="8"/>
        </w:rPr>
        <w:t> </w:t>
      </w:r>
      <w:r>
        <w:rPr>
          <w:spacing w:val="-2"/>
        </w:rPr>
        <w:t>02.10.2007</w:t>
      </w:r>
    </w:p>
    <w:p>
      <w:pPr>
        <w:pStyle w:val="BodyText"/>
        <w:spacing w:line="276" w:lineRule="auto" w:before="40"/>
        <w:ind w:right="167"/>
      </w:pPr>
      <w:r>
        <w:rPr/>
        <w:t>№ 229- ФЗ исполнительные листы, выдаваемые на основании судебных актов, могут быть предъявлены</w:t>
      </w:r>
      <w:r>
        <w:rPr>
          <w:spacing w:val="40"/>
        </w:rPr>
        <w:t> </w:t>
      </w:r>
      <w:r>
        <w:rPr/>
        <w:t>к исполнению в течение трех лет со дня вступления судебного акта в законную силу.</w:t>
      </w:r>
    </w:p>
    <w:p>
      <w:pPr>
        <w:pStyle w:val="BodyText"/>
        <w:spacing w:line="276" w:lineRule="auto" w:before="198"/>
        <w:ind w:right="137" w:firstLine="283"/>
        <w:jc w:val="both"/>
      </w:pPr>
      <w:r>
        <w:rPr/>
        <w:t>Кроме того, согласно п. 4 ст. 21 Федерального закона « Об исполнительном производстве» от 02.10.2007 № 229- ФЗ исполнительные документы, содержащие требования о взыскании периодических платежей, могут быть предъявлены к исполнению в течение всего срока, на который присуждены платежи, а также в течение трех лет после окончания этого срока. Поскольку алименты присуждены несовершеннолетнему до его совершеннолетия, то предъявление исполнительного листа к исполнению не ограничено трехлетним сроком. Данный вывод подтверждается позицией Верховного Суда Российской Федерации, содержащейся в определении от 01.12.2009 № 49-Г09-45.</w:t>
      </w:r>
    </w:p>
    <w:p>
      <w:pPr>
        <w:pStyle w:val="BodyText"/>
        <w:spacing w:line="278" w:lineRule="auto" w:before="201"/>
        <w:ind w:right="139" w:firstLine="283"/>
        <w:jc w:val="both"/>
      </w:pPr>
      <w:r>
        <w:rPr/>
        <w:t>На основании изложенного, в соответствии с п.2 ст. 213.5 Закона №127 О несостоятельности </w:t>
      </w:r>
      <w:r>
        <w:rPr>
          <w:spacing w:val="-2"/>
        </w:rPr>
        <w:t>(банкротстве),</w:t>
      </w:r>
    </w:p>
    <w:p>
      <w:pPr>
        <w:spacing w:before="196"/>
        <w:ind w:left="144" w:right="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ПРОШУ:</w:t>
      </w:r>
    </w:p>
    <w:p>
      <w:pPr>
        <w:pStyle w:val="ListParagraph"/>
        <w:numPr>
          <w:ilvl w:val="0"/>
          <w:numId w:val="1"/>
        </w:numPr>
        <w:tabs>
          <w:tab w:pos="450" w:val="left" w:leader="none"/>
          <w:tab w:pos="4102" w:val="left" w:leader="none"/>
        </w:tabs>
        <w:spacing w:line="276" w:lineRule="auto" w:before="239" w:after="0"/>
        <w:ind w:left="2" w:right="503" w:firstLine="283"/>
        <w:jc w:val="left"/>
        <w:rPr>
          <w:b/>
          <w:sz w:val="22"/>
        </w:rPr>
      </w:pPr>
      <w:r>
        <w:rPr>
          <w:b/>
          <w:sz w:val="22"/>
        </w:rPr>
        <w:t>Включить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требования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(ФИО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Заявителя)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первую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очередь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реестра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требований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кредиторов (ФИО Должника) в размере </w:t>
      </w:r>
      <w:r>
        <w:rPr>
          <w:sz w:val="22"/>
          <w:u w:val="single"/>
        </w:rPr>
        <w:tab/>
      </w:r>
      <w:r>
        <w:rPr>
          <w:b/>
          <w:spacing w:val="-2"/>
          <w:sz w:val="22"/>
        </w:rPr>
        <w:t>рублей.</w:t>
      </w:r>
    </w:p>
    <w:p>
      <w:pPr>
        <w:pStyle w:val="ListParagraph"/>
        <w:numPr>
          <w:ilvl w:val="0"/>
          <w:numId w:val="1"/>
        </w:numPr>
        <w:tabs>
          <w:tab w:pos="505" w:val="left" w:leader="none"/>
        </w:tabs>
        <w:spacing w:line="278" w:lineRule="auto" w:before="198" w:after="0"/>
        <w:ind w:left="2" w:right="940" w:firstLine="283"/>
        <w:jc w:val="left"/>
        <w:rPr>
          <w:b/>
          <w:sz w:val="22"/>
        </w:rPr>
      </w:pPr>
      <w:r>
        <w:rPr>
          <w:b/>
          <w:sz w:val="22"/>
        </w:rPr>
        <w:t>В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соответствии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ч.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2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ст.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156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АПК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РФ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рассмотреть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требование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в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отсутствие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заявителя, направив в его адрес копию судебного акта.</w:t>
      </w:r>
    </w:p>
    <w:p>
      <w:pPr>
        <w:pStyle w:val="BodyText"/>
        <w:spacing w:before="196"/>
        <w:ind w:left="285"/>
      </w:pPr>
      <w:r>
        <w:rPr>
          <w:spacing w:val="-2"/>
        </w:rPr>
        <w:t>Приложение: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239" w:after="0"/>
        <w:ind w:left="644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4"/>
          <w:sz w:val="22"/>
        </w:rPr>
        <w:t> </w:t>
      </w:r>
      <w:r>
        <w:rPr>
          <w:sz w:val="22"/>
        </w:rPr>
        <w:t>паспорта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Заявителя.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37" w:after="0"/>
        <w:ind w:left="644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7"/>
          <w:sz w:val="22"/>
        </w:rPr>
        <w:t> </w:t>
      </w:r>
      <w:r>
        <w:rPr>
          <w:sz w:val="22"/>
        </w:rPr>
        <w:t>СНИЛС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Заявителя.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  <w:tab w:pos="3441" w:val="left" w:leader="none"/>
        </w:tabs>
        <w:spacing w:line="240" w:lineRule="auto" w:before="37" w:after="0"/>
        <w:ind w:left="644" w:right="0" w:hanging="359"/>
        <w:jc w:val="left"/>
        <w:rPr>
          <w:i/>
          <w:sz w:val="22"/>
        </w:rPr>
      </w:pPr>
      <w:r>
        <w:rPr>
          <w:sz w:val="22"/>
        </w:rPr>
        <w:t>Копия</w:t>
      </w:r>
      <w:r>
        <w:rPr>
          <w:spacing w:val="-5"/>
          <w:sz w:val="22"/>
        </w:rPr>
        <w:t> </w:t>
      </w:r>
      <w:r>
        <w:rPr>
          <w:sz w:val="22"/>
        </w:rPr>
        <w:t>решения</w:t>
      </w:r>
      <w:r>
        <w:rPr>
          <w:spacing w:val="-4"/>
          <w:sz w:val="22"/>
        </w:rPr>
        <w:t> </w:t>
      </w:r>
      <w:r>
        <w:rPr>
          <w:sz w:val="22"/>
        </w:rPr>
        <w:t>суда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от</w:t>
      </w:r>
      <w:r>
        <w:rPr>
          <w:sz w:val="22"/>
          <w:u w:val="single"/>
        </w:rPr>
        <w:tab/>
      </w:r>
      <w:r>
        <w:rPr>
          <w:i/>
          <w:sz w:val="22"/>
        </w:rPr>
        <w:t>(при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наличии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такового).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38" w:after="0"/>
        <w:ind w:left="644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5"/>
          <w:sz w:val="22"/>
        </w:rPr>
        <w:t> </w:t>
      </w:r>
      <w:r>
        <w:rPr>
          <w:sz w:val="22"/>
        </w:rPr>
        <w:t>платежного</w:t>
      </w:r>
      <w:r>
        <w:rPr>
          <w:spacing w:val="-3"/>
          <w:sz w:val="22"/>
        </w:rPr>
        <w:t> </w:t>
      </w:r>
      <w:r>
        <w:rPr>
          <w:sz w:val="22"/>
        </w:rPr>
        <w:t>документа</w:t>
      </w:r>
      <w:r>
        <w:rPr>
          <w:spacing w:val="-4"/>
          <w:sz w:val="22"/>
        </w:rPr>
        <w:t> </w:t>
      </w:r>
      <w:r>
        <w:rPr>
          <w:sz w:val="22"/>
        </w:rPr>
        <w:t>об</w:t>
      </w:r>
      <w:r>
        <w:rPr>
          <w:spacing w:val="-3"/>
          <w:sz w:val="22"/>
        </w:rPr>
        <w:t> </w:t>
      </w:r>
      <w:r>
        <w:rPr>
          <w:sz w:val="22"/>
        </w:rPr>
        <w:t>оплате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госпошлины.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40" w:after="0"/>
        <w:ind w:left="644" w:right="0" w:hanging="359"/>
        <w:jc w:val="left"/>
        <w:rPr>
          <w:sz w:val="22"/>
        </w:rPr>
      </w:pPr>
      <w:r>
        <w:rPr>
          <w:sz w:val="22"/>
        </w:rPr>
        <w:t>Копия</w:t>
      </w:r>
      <w:r>
        <w:rPr>
          <w:spacing w:val="-10"/>
          <w:sz w:val="22"/>
        </w:rPr>
        <w:t> </w:t>
      </w:r>
      <w:r>
        <w:rPr>
          <w:sz w:val="22"/>
        </w:rPr>
        <w:t>почтового</w:t>
      </w:r>
      <w:r>
        <w:rPr>
          <w:spacing w:val="-7"/>
          <w:sz w:val="22"/>
        </w:rPr>
        <w:t> </w:t>
      </w:r>
      <w:r>
        <w:rPr>
          <w:sz w:val="22"/>
        </w:rPr>
        <w:t>документа</w:t>
      </w:r>
      <w:r>
        <w:rPr>
          <w:spacing w:val="-6"/>
          <w:sz w:val="22"/>
        </w:rPr>
        <w:t> </w:t>
      </w:r>
      <w:r>
        <w:rPr>
          <w:sz w:val="22"/>
        </w:rPr>
        <w:t>о</w:t>
      </w:r>
      <w:r>
        <w:rPr>
          <w:spacing w:val="-7"/>
          <w:sz w:val="22"/>
        </w:rPr>
        <w:t> </w:t>
      </w:r>
      <w:r>
        <w:rPr>
          <w:sz w:val="22"/>
        </w:rPr>
        <w:t>направлении</w:t>
      </w:r>
      <w:r>
        <w:rPr>
          <w:spacing w:val="-7"/>
          <w:sz w:val="22"/>
        </w:rPr>
        <w:t> </w:t>
      </w:r>
      <w:r>
        <w:rPr>
          <w:sz w:val="22"/>
        </w:rPr>
        <w:t>заявления</w:t>
      </w:r>
      <w:r>
        <w:rPr>
          <w:spacing w:val="-8"/>
          <w:sz w:val="22"/>
        </w:rPr>
        <w:t> </w:t>
      </w:r>
      <w:r>
        <w:rPr>
          <w:sz w:val="22"/>
        </w:rPr>
        <w:t>финансовому</w:t>
      </w:r>
      <w:r>
        <w:rPr>
          <w:spacing w:val="-7"/>
          <w:sz w:val="22"/>
        </w:rPr>
        <w:t> </w:t>
      </w:r>
      <w:r>
        <w:rPr>
          <w:sz w:val="22"/>
        </w:rPr>
        <w:t>управляющему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должнику.</w:t>
      </w:r>
    </w:p>
    <w:sectPr>
      <w:pgSz w:w="11910" w:h="16840"/>
      <w:pgMar w:top="1040" w:bottom="280" w:left="1133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4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" w:hanging="1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6" w:hanging="1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3" w:hanging="1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9" w:hanging="1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26" w:hanging="1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2" w:hanging="1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1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5" w:hanging="1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2" w:hanging="167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37"/>
      <w:ind w:left="644" w:hanging="35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bankrot161.ru</dc:creator>
  <dcterms:created xsi:type="dcterms:W3CDTF">2026-04-17T07:08:45Z</dcterms:created>
  <dcterms:modified xsi:type="dcterms:W3CDTF">2026-04-17T07:08:45Z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