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3"/>
        <w:ind w:left="3530" w:right="137" w:firstLine="1687"/>
        <w:jc w:val="right"/>
      </w:pPr>
      <w:r>
        <w:rPr/>
        <w:t>в</w:t>
      </w:r>
      <w:r>
        <w:rPr>
          <w:spacing w:val="-9"/>
        </w:rPr>
        <w:t> </w:t>
      </w:r>
      <w:r>
        <w:rPr/>
        <w:t>Арбитражный</w:t>
      </w:r>
      <w:r>
        <w:rPr>
          <w:spacing w:val="-7"/>
        </w:rPr>
        <w:t> </w:t>
      </w:r>
      <w:r>
        <w:rPr/>
        <w:t>суд</w:t>
      </w:r>
      <w:r>
        <w:rPr>
          <w:spacing w:val="-8"/>
        </w:rPr>
        <w:t> </w:t>
      </w:r>
      <w:r>
        <w:rPr/>
        <w:t>Ростовской</w:t>
      </w:r>
      <w:r>
        <w:rPr>
          <w:spacing w:val="-8"/>
        </w:rPr>
        <w:t> </w:t>
      </w:r>
      <w:r>
        <w:rPr/>
        <w:t>области 344002,</w:t>
      </w:r>
      <w:r>
        <w:rPr>
          <w:spacing w:val="-3"/>
        </w:rPr>
        <w:t> </w:t>
      </w:r>
      <w:r>
        <w:rPr/>
        <w:t>г.</w:t>
      </w:r>
      <w:r>
        <w:rPr>
          <w:spacing w:val="-2"/>
        </w:rPr>
        <w:t> </w:t>
      </w:r>
      <w:r>
        <w:rPr/>
        <w:t>Ростов-на-Дону,</w:t>
      </w:r>
      <w:r>
        <w:rPr>
          <w:spacing w:val="-3"/>
        </w:rPr>
        <w:t> </w:t>
      </w:r>
      <w:r>
        <w:rPr/>
        <w:t>ул.</w:t>
      </w:r>
      <w:r>
        <w:rPr>
          <w:spacing w:val="-2"/>
        </w:rPr>
        <w:t> </w:t>
      </w:r>
      <w:r>
        <w:rPr/>
        <w:t>Станиславского,</w:t>
      </w:r>
      <w:r>
        <w:rPr>
          <w:spacing w:val="-2"/>
        </w:rPr>
        <w:t> 10/11–13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BodyText"/>
        <w:ind w:left="0" w:right="138"/>
        <w:jc w:val="right"/>
      </w:pPr>
      <w:r>
        <w:rPr/>
        <w:t>Финансовому</w:t>
      </w:r>
      <w:r>
        <w:rPr>
          <w:spacing w:val="-5"/>
        </w:rPr>
        <w:t> </w:t>
      </w:r>
      <w:r>
        <w:rPr/>
        <w:t>управляющему</w:t>
      </w:r>
      <w:r>
        <w:rPr>
          <w:spacing w:val="-4"/>
        </w:rPr>
        <w:t> </w:t>
      </w:r>
      <w:r>
        <w:rPr/>
        <w:t>(ФИО)</w:t>
      </w:r>
      <w:r>
        <w:rPr>
          <w:spacing w:val="-4"/>
        </w:rPr>
        <w:t> </w:t>
      </w:r>
      <w:r>
        <w:rPr>
          <w:spacing w:val="-2"/>
        </w:rPr>
        <w:t>(адрес)</w:t>
      </w:r>
    </w:p>
    <w:p>
      <w:pPr>
        <w:pStyle w:val="BodyText"/>
        <w:ind w:left="0"/>
      </w:pPr>
    </w:p>
    <w:p>
      <w:pPr>
        <w:pStyle w:val="BodyText"/>
        <w:ind w:left="5259" w:right="138" w:firstLine="2887"/>
        <w:jc w:val="right"/>
      </w:pPr>
      <w:r>
        <w:rPr>
          <w:spacing w:val="-2"/>
        </w:rPr>
        <w:t>Кредиторы:</w:t>
      </w:r>
      <w:r>
        <w:rPr>
          <w:spacing w:val="-2"/>
        </w:rPr>
        <w:t> </w:t>
      </w:r>
      <w:r>
        <w:rPr/>
        <w:t>(наименование</w:t>
      </w:r>
      <w:r>
        <w:rPr>
          <w:spacing w:val="-5"/>
        </w:rPr>
        <w:t> </w:t>
      </w:r>
      <w:r>
        <w:rPr/>
        <w:t>кредитной</w:t>
      </w:r>
      <w:r>
        <w:rPr>
          <w:spacing w:val="-3"/>
        </w:rPr>
        <w:t> </w:t>
      </w:r>
      <w:r>
        <w:rPr>
          <w:spacing w:val="-2"/>
        </w:rPr>
        <w:t>организации)</w:t>
      </w:r>
    </w:p>
    <w:p>
      <w:pPr>
        <w:pStyle w:val="BodyText"/>
        <w:ind w:left="8326" w:right="136" w:firstLine="312"/>
        <w:jc w:val="right"/>
      </w:pPr>
      <w:r>
        <w:rPr>
          <w:spacing w:val="-2"/>
        </w:rPr>
        <w:t>(адрес) </w:t>
      </w:r>
      <w:r>
        <w:rPr/>
        <w:t>От </w:t>
      </w:r>
      <w:r>
        <w:rPr>
          <w:spacing w:val="-2"/>
        </w:rPr>
        <w:t>(ФИО)</w:t>
      </w:r>
    </w:p>
    <w:p>
      <w:pPr>
        <w:pStyle w:val="BodyText"/>
        <w:ind w:left="0" w:right="139"/>
        <w:jc w:val="right"/>
      </w:pPr>
      <w:r>
        <w:rPr/>
        <w:t>(адрес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>
          <w:spacing w:val="-2"/>
        </w:rPr>
        <w:t>корреспонденции)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tabs>
          <w:tab w:pos="1871" w:val="left" w:leader="none"/>
        </w:tabs>
        <w:ind w:left="0" w:right="84"/>
        <w:jc w:val="right"/>
      </w:pPr>
      <w:r>
        <w:rPr/>
        <w:t>Дело № </w:t>
      </w:r>
      <w:r>
        <w:rPr>
          <w:u w:val="single"/>
        </w:rPr>
        <w:tab/>
      </w:r>
    </w:p>
    <w:p>
      <w:pPr>
        <w:pStyle w:val="BodyText"/>
        <w:ind w:left="0"/>
      </w:pPr>
    </w:p>
    <w:p>
      <w:pPr>
        <w:pStyle w:val="BodyText"/>
        <w:spacing w:before="1"/>
        <w:ind w:left="399"/>
        <w:jc w:val="center"/>
      </w:pPr>
      <w:r>
        <w:rPr/>
        <w:t>Заявление</w:t>
      </w:r>
      <w:r>
        <w:rPr>
          <w:spacing w:val="-5"/>
        </w:rPr>
        <w:t> </w:t>
      </w:r>
      <w:r>
        <w:rPr/>
        <w:t>об</w:t>
      </w:r>
      <w:r>
        <w:rPr>
          <w:spacing w:val="-3"/>
        </w:rPr>
        <w:t> </w:t>
      </w:r>
      <w:r>
        <w:rPr/>
        <w:t>исключении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конкурсной</w:t>
      </w:r>
      <w:r>
        <w:rPr>
          <w:spacing w:val="-3"/>
        </w:rPr>
        <w:t> </w:t>
      </w:r>
      <w:r>
        <w:rPr>
          <w:spacing w:val="-4"/>
        </w:rPr>
        <w:t>массы</w:t>
      </w:r>
    </w:p>
    <w:p>
      <w:pPr>
        <w:pStyle w:val="BodyText"/>
        <w:ind w:left="0"/>
      </w:pPr>
    </w:p>
    <w:p>
      <w:pPr>
        <w:pStyle w:val="BodyText"/>
        <w:spacing w:before="239"/>
        <w:ind w:left="0"/>
      </w:pPr>
    </w:p>
    <w:p>
      <w:pPr>
        <w:pStyle w:val="BodyText"/>
        <w:spacing w:before="1"/>
        <w:ind w:right="137" w:firstLine="539"/>
        <w:jc w:val="both"/>
      </w:pPr>
      <w:r>
        <w:rPr/>
        <w:t>Решением</w:t>
      </w:r>
      <w:r>
        <w:rPr>
          <w:spacing w:val="-5"/>
        </w:rPr>
        <w:t> </w:t>
      </w:r>
      <w:r>
        <w:rPr/>
        <w:t>Арбитражного</w:t>
      </w:r>
      <w:r>
        <w:rPr>
          <w:spacing w:val="-4"/>
        </w:rPr>
        <w:t> </w:t>
      </w:r>
      <w:r>
        <w:rPr/>
        <w:t>суда</w:t>
      </w:r>
      <w:r>
        <w:rPr>
          <w:spacing w:val="-5"/>
        </w:rPr>
        <w:t> </w:t>
      </w:r>
      <w:r>
        <w:rPr/>
        <w:t>от</w:t>
      </w:r>
      <w:r>
        <w:rPr>
          <w:spacing w:val="-3"/>
        </w:rPr>
        <w:t> </w:t>
      </w:r>
      <w:r>
        <w:rPr>
          <w:spacing w:val="40"/>
          <w:u w:val="single"/>
        </w:rPr>
        <w:t>  </w:t>
      </w:r>
      <w:r>
        <w:rPr/>
        <w:t>(дата)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делу</w:t>
      </w:r>
      <w:r>
        <w:rPr>
          <w:spacing w:val="-4"/>
        </w:rPr>
        <w:t> </w:t>
      </w:r>
      <w:r>
        <w:rPr/>
        <w:t>№</w:t>
      </w:r>
      <w:r>
        <w:rPr>
          <w:spacing w:val="-5"/>
        </w:rPr>
        <w:t> </w:t>
      </w:r>
      <w:r>
        <w:rPr>
          <w:spacing w:val="80"/>
          <w:u w:val="single"/>
        </w:rPr>
        <w:t>  </w:t>
      </w:r>
      <w:r>
        <w:rPr/>
        <w:t>(ФИО</w:t>
      </w:r>
      <w:r>
        <w:rPr>
          <w:spacing w:val="-2"/>
        </w:rPr>
        <w:t> </w:t>
      </w:r>
      <w:r>
        <w:rPr/>
        <w:t>Должника)</w:t>
      </w:r>
      <w:r>
        <w:rPr>
          <w:spacing w:val="-5"/>
        </w:rPr>
        <w:t> </w:t>
      </w:r>
      <w:r>
        <w:rPr/>
        <w:t>(дата рождения, место рождения, ИНН, СНИЛС, адрес регистрации) признан несостоятельным/ой (банкротом) в отношении должника введена процедура реализации имущества гражданина. Финансовым управляющим утвержден (ФИО, ИНН, СНИЛС (НП СРО</w:t>
      </w:r>
      <w:r>
        <w:rPr>
          <w:spacing w:val="-7"/>
        </w:rPr>
        <w:t> </w:t>
      </w:r>
      <w:r>
        <w:rPr/>
        <w:t>(Название)</w:t>
      </w:r>
      <w:r>
        <w:rPr>
          <w:spacing w:val="-8"/>
        </w:rPr>
        <w:t> </w:t>
      </w:r>
      <w:r>
        <w:rPr/>
        <w:t>(адрес,</w:t>
      </w:r>
      <w:r>
        <w:rPr>
          <w:spacing w:val="-5"/>
        </w:rPr>
        <w:t> </w:t>
      </w:r>
      <w:r>
        <w:rPr/>
        <w:t>ОГРН,</w:t>
      </w:r>
      <w:r>
        <w:rPr>
          <w:spacing w:val="-7"/>
        </w:rPr>
        <w:t> </w:t>
      </w:r>
      <w:r>
        <w:rPr/>
        <w:t>ИНН))).</w:t>
      </w:r>
      <w:r>
        <w:rPr>
          <w:spacing w:val="-7"/>
        </w:rPr>
        <w:t> </w:t>
      </w:r>
      <w:r>
        <w:rPr/>
        <w:t>Требования</w:t>
      </w:r>
      <w:r>
        <w:rPr>
          <w:spacing w:val="-7"/>
        </w:rPr>
        <w:t> </w:t>
      </w:r>
      <w:r>
        <w:rPr/>
        <w:t>кредиторов</w:t>
      </w:r>
      <w:r>
        <w:rPr>
          <w:spacing w:val="-7"/>
        </w:rPr>
        <w:t> </w:t>
      </w:r>
      <w:r>
        <w:rPr/>
        <w:t>принимаются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течение</w:t>
      </w:r>
      <w:r>
        <w:rPr>
          <w:spacing w:val="-8"/>
        </w:rPr>
        <w:t> </w:t>
      </w:r>
      <w:r>
        <w:rPr/>
        <w:t>2-х месяцев</w:t>
      </w:r>
      <w:r>
        <w:rPr>
          <w:spacing w:val="59"/>
        </w:rPr>
        <w:t> </w:t>
      </w:r>
      <w:r>
        <w:rPr/>
        <w:t>по</w:t>
      </w:r>
      <w:r>
        <w:rPr>
          <w:spacing w:val="62"/>
        </w:rPr>
        <w:t> </w:t>
      </w:r>
      <w:r>
        <w:rPr/>
        <w:t>(адрес).</w:t>
      </w:r>
      <w:r>
        <w:rPr>
          <w:spacing w:val="60"/>
        </w:rPr>
        <w:t> </w:t>
      </w:r>
      <w:r>
        <w:rPr/>
        <w:t>Процедура</w:t>
      </w:r>
      <w:r>
        <w:rPr>
          <w:spacing w:val="61"/>
        </w:rPr>
        <w:t> </w:t>
      </w:r>
      <w:r>
        <w:rPr/>
        <w:t>реализации</w:t>
      </w:r>
      <w:r>
        <w:rPr>
          <w:spacing w:val="57"/>
        </w:rPr>
        <w:t> </w:t>
      </w:r>
      <w:r>
        <w:rPr/>
        <w:t>имущества</w:t>
      </w:r>
      <w:r>
        <w:rPr>
          <w:spacing w:val="61"/>
        </w:rPr>
        <w:t> </w:t>
      </w:r>
      <w:r>
        <w:rPr/>
        <w:t>гражданина</w:t>
      </w:r>
      <w:r>
        <w:rPr>
          <w:spacing w:val="60"/>
        </w:rPr>
        <w:t> </w:t>
      </w:r>
      <w:r>
        <w:rPr/>
        <w:t>введена</w:t>
      </w:r>
      <w:r>
        <w:rPr>
          <w:spacing w:val="61"/>
        </w:rPr>
        <w:t> </w:t>
      </w:r>
      <w:r>
        <w:rPr/>
        <w:t>сроком</w:t>
      </w:r>
      <w:r>
        <w:rPr>
          <w:spacing w:val="61"/>
        </w:rPr>
        <w:t> </w:t>
      </w:r>
      <w:r>
        <w:rPr>
          <w:spacing w:val="-5"/>
        </w:rPr>
        <w:t>на</w:t>
      </w:r>
    </w:p>
    <w:p>
      <w:pPr>
        <w:tabs>
          <w:tab w:pos="961" w:val="left" w:leader="none"/>
        </w:tabs>
        <w:spacing w:before="0"/>
        <w:ind w:left="2" w:right="0" w:firstLine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pStyle w:val="BodyText"/>
        <w:ind w:left="0"/>
      </w:pPr>
    </w:p>
    <w:p>
      <w:pPr>
        <w:pStyle w:val="BodyText"/>
        <w:ind w:left="710"/>
      </w:pPr>
      <w:r>
        <w:rPr/>
        <w:t>Согласно</w:t>
      </w:r>
      <w:r>
        <w:rPr>
          <w:spacing w:val="-5"/>
        </w:rPr>
        <w:t> </w:t>
      </w:r>
      <w:r>
        <w:rPr/>
        <w:t>выписке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ЕГРН</w:t>
      </w:r>
      <w:r>
        <w:rPr>
          <w:spacing w:val="-3"/>
        </w:rPr>
        <w:t> </w:t>
      </w:r>
      <w:r>
        <w:rPr/>
        <w:t>у</w:t>
      </w:r>
      <w:r>
        <w:rPr>
          <w:spacing w:val="-2"/>
        </w:rPr>
        <w:t> </w:t>
      </w:r>
      <w:r>
        <w:rPr/>
        <w:t>меня</w:t>
      </w:r>
      <w:r>
        <w:rPr>
          <w:spacing w:val="-2"/>
        </w:rPr>
        <w:t> </w:t>
      </w:r>
      <w:r>
        <w:rPr/>
        <w:t>отсутствует</w:t>
      </w:r>
      <w:r>
        <w:rPr>
          <w:spacing w:val="-3"/>
        </w:rPr>
        <w:t> </w:t>
      </w:r>
      <w:r>
        <w:rPr/>
        <w:t>недвижимое</w:t>
      </w:r>
      <w:r>
        <w:rPr>
          <w:spacing w:val="-2"/>
        </w:rPr>
        <w:t> имущество</w:t>
      </w:r>
    </w:p>
    <w:p>
      <w:pPr>
        <w:pStyle w:val="BodyText"/>
        <w:ind w:left="0"/>
      </w:pPr>
    </w:p>
    <w:p>
      <w:pPr>
        <w:pStyle w:val="BodyText"/>
        <w:tabs>
          <w:tab w:pos="2759" w:val="left" w:leader="none"/>
          <w:tab w:pos="3232" w:val="left" w:leader="none"/>
          <w:tab w:pos="5880" w:val="left" w:leader="none"/>
          <w:tab w:pos="5973" w:val="left" w:leader="none"/>
        </w:tabs>
        <w:ind w:right="139" w:firstLine="539"/>
        <w:jc w:val="both"/>
      </w:pPr>
      <w:r>
        <w:rPr/>
        <w:t>между</w:t>
      </w:r>
      <w:r>
        <w:rPr>
          <w:spacing w:val="40"/>
        </w:rPr>
        <w:t> </w:t>
      </w:r>
      <w:r>
        <w:rPr/>
        <w:t>гр.</w:t>
      </w:r>
      <w:r>
        <w:rPr>
          <w:spacing w:val="69"/>
        </w:rPr>
        <w:t> </w:t>
      </w:r>
      <w:r>
        <w:rPr>
          <w:u w:val="single"/>
        </w:rPr>
        <w:tab/>
      </w:r>
      <w:r>
        <w:rPr>
          <w:spacing w:val="80"/>
        </w:rPr>
        <w:t> </w:t>
      </w:r>
      <w:r>
        <w:rPr/>
        <w:t>(Арендодатель)</w:t>
      </w:r>
      <w:r>
        <w:rPr>
          <w:spacing w:val="40"/>
        </w:rPr>
        <w:t> </w:t>
      </w:r>
      <w:r>
        <w:rPr/>
        <w:t>и</w:t>
      </w:r>
      <w:r>
        <w:rPr>
          <w:spacing w:val="71"/>
        </w:rPr>
        <w:t> </w:t>
      </w:r>
      <w:r>
        <w:rPr>
          <w:u w:val="single"/>
        </w:rPr>
        <w:tab/>
        <w:tab/>
      </w:r>
      <w:r>
        <w:rPr/>
        <w:t> (Арендатор) заключен договор аренды</w:t>
      </w:r>
      <w:r>
        <w:rPr>
          <w:spacing w:val="40"/>
        </w:rPr>
        <w:t> </w:t>
      </w:r>
      <w:r>
        <w:rPr/>
        <w:t>квартиры</w:t>
      </w:r>
      <w:r>
        <w:rPr>
          <w:spacing w:val="40"/>
        </w:rPr>
        <w:t> </w:t>
      </w:r>
      <w:r>
        <w:rPr/>
        <w:t>от</w:t>
      </w:r>
      <w:r>
        <w:rPr>
          <w:spacing w:val="52"/>
        </w:rPr>
        <w:t> </w:t>
      </w:r>
      <w:r>
        <w:rPr>
          <w:u w:val="single"/>
        </w:rPr>
        <w:tab/>
        <w:tab/>
      </w:r>
      <w:r>
        <w:rPr/>
        <w:t>, в соответствии с которым Арендодатель сдал в аренду Арендатору квартиру, находящуюся по адресу: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tabs>
          <w:tab w:pos="3032" w:val="left" w:leader="none"/>
        </w:tabs>
        <w:spacing w:before="240"/>
        <w:ind w:left="541"/>
      </w:pPr>
      <w:r>
        <w:rPr/>
        <w:t>Согласно</w:t>
      </w:r>
      <w:r>
        <w:rPr>
          <w:spacing w:val="80"/>
        </w:rPr>
        <w:t> </w:t>
      </w:r>
      <w:r>
        <w:rPr/>
        <w:t>п.</w:t>
      </w:r>
      <w:r>
        <w:rPr>
          <w:spacing w:val="104"/>
        </w:rPr>
        <w:t> </w:t>
      </w:r>
      <w:r>
        <w:rPr>
          <w:u w:val="single"/>
        </w:rPr>
        <w:tab/>
      </w:r>
      <w:r>
        <w:rPr>
          <w:spacing w:val="54"/>
        </w:rPr>
        <w:t> </w:t>
      </w:r>
      <w:r>
        <w:rPr/>
        <w:t>месячная</w:t>
      </w:r>
      <w:r>
        <w:rPr>
          <w:spacing w:val="80"/>
          <w:w w:val="150"/>
        </w:rPr>
        <w:t> </w:t>
      </w:r>
      <w:r>
        <w:rPr/>
        <w:t>плата</w:t>
      </w:r>
      <w:r>
        <w:rPr>
          <w:spacing w:val="80"/>
          <w:w w:val="150"/>
        </w:rPr>
        <w:t> </w:t>
      </w:r>
      <w:r>
        <w:rPr/>
        <w:t>за</w:t>
      </w:r>
      <w:r>
        <w:rPr>
          <w:spacing w:val="80"/>
          <w:w w:val="150"/>
        </w:rPr>
        <w:t> </w:t>
      </w:r>
      <w:r>
        <w:rPr/>
        <w:t>пользование</w:t>
      </w:r>
      <w:r>
        <w:rPr>
          <w:spacing w:val="80"/>
          <w:w w:val="150"/>
        </w:rPr>
        <w:t> </w:t>
      </w:r>
      <w:r>
        <w:rPr/>
        <w:t>помещением</w:t>
      </w:r>
      <w:r>
        <w:rPr>
          <w:spacing w:val="80"/>
          <w:w w:val="150"/>
        </w:rPr>
        <w:t> </w:t>
      </w:r>
      <w:r>
        <w:rPr/>
        <w:t>составляет</w:t>
      </w:r>
    </w:p>
    <w:p>
      <w:pPr>
        <w:pStyle w:val="BodyText"/>
        <w:tabs>
          <w:tab w:pos="1016" w:val="left" w:leader="none"/>
        </w:tabs>
      </w:pPr>
      <w:r>
        <w:rPr>
          <w:u w:val="single"/>
        </w:rPr>
        <w:tab/>
      </w:r>
      <w:r>
        <w:rPr>
          <w:spacing w:val="-4"/>
        </w:rPr>
        <w:t>руб.</w:t>
      </w:r>
    </w:p>
    <w:p>
      <w:pPr>
        <w:pStyle w:val="BodyText"/>
        <w:spacing w:before="240"/>
        <w:ind w:right="139" w:firstLine="539"/>
        <w:jc w:val="both"/>
      </w:pPr>
      <w:r>
        <w:rPr/>
        <w:t>В</w:t>
      </w:r>
      <w:r>
        <w:rPr>
          <w:spacing w:val="-1"/>
        </w:rPr>
        <w:t> </w:t>
      </w:r>
      <w:r>
        <w:rPr/>
        <w:t>соответствии с</w:t>
      </w:r>
      <w:r>
        <w:rPr>
          <w:spacing w:val="-2"/>
        </w:rPr>
        <w:t> </w:t>
      </w:r>
      <w:r>
        <w:rPr/>
        <w:t>пунктом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статьи 213.1</w:t>
      </w:r>
      <w:r>
        <w:rPr>
          <w:spacing w:val="-1"/>
        </w:rPr>
        <w:t> </w:t>
      </w:r>
      <w:r>
        <w:rPr/>
        <w:t>Закона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</w:t>
      </w:r>
      <w:r>
        <w:rPr/>
        <w:t>банкротстве</w:t>
      </w:r>
      <w:r>
        <w:rPr>
          <w:spacing w:val="-2"/>
        </w:rPr>
        <w:t> </w:t>
      </w:r>
      <w:r>
        <w:rPr/>
        <w:t>отношения,</w:t>
      </w:r>
      <w:r>
        <w:rPr>
          <w:spacing w:val="-1"/>
        </w:rPr>
        <w:t> </w:t>
      </w:r>
      <w:r>
        <w:rPr/>
        <w:t>связанные с банкротством граждан, не являющихся индивидуальными предпринимателями, регулируются параграфами 1.1 и 4 главы X Федерального закона от 26.10.2002 N 127-ФЗ "О несостоятельности (банкротстве)" (далее - Закон о банкротстве), а при отсутствии специальных правил, регламентирующих особенности банкротства этой категории должников - главами I - III.1, VII, VIII, параграфом 7 главы IX и параграфом 2 главы XI Закона о банкротстве.</w:t>
      </w:r>
    </w:p>
    <w:p>
      <w:pPr>
        <w:pStyle w:val="BodyText"/>
        <w:spacing w:before="1"/>
        <w:ind w:right="141" w:firstLine="539"/>
        <w:jc w:val="both"/>
      </w:pPr>
      <w:r>
        <w:rPr/>
        <w:t>В силу пункта 1 статьи 213.25 Закона о банкротстве все имущество гражданина, имеющееся на дату принятия решения арбитражного суда о признании гражданина банкротом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введении</w:t>
      </w:r>
      <w:r>
        <w:rPr>
          <w:spacing w:val="-15"/>
        </w:rPr>
        <w:t> </w:t>
      </w:r>
      <w:r>
        <w:rPr/>
        <w:t>реализации</w:t>
      </w:r>
      <w:r>
        <w:rPr>
          <w:spacing w:val="-15"/>
        </w:rPr>
        <w:t> </w:t>
      </w:r>
      <w:r>
        <w:rPr/>
        <w:t>имущества</w:t>
      </w:r>
      <w:r>
        <w:rPr>
          <w:spacing w:val="-15"/>
        </w:rPr>
        <w:t> </w:t>
      </w:r>
      <w:r>
        <w:rPr/>
        <w:t>гражданина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выявленное</w:t>
      </w:r>
      <w:r>
        <w:rPr>
          <w:spacing w:val="-15"/>
        </w:rPr>
        <w:t> </w:t>
      </w:r>
      <w:r>
        <w:rPr/>
        <w:t>или</w:t>
      </w:r>
      <w:r>
        <w:rPr>
          <w:spacing w:val="-15"/>
        </w:rPr>
        <w:t> </w:t>
      </w:r>
      <w:r>
        <w:rPr/>
        <w:t>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</w:p>
    <w:p>
      <w:pPr>
        <w:pStyle w:val="BodyText"/>
        <w:ind w:right="138" w:firstLine="539"/>
        <w:jc w:val="both"/>
      </w:pPr>
      <w:r>
        <w:rPr/>
        <w:t>По мотивированному ходатайству гражданина и иных лиц, участвующих в деле о банкротстве гражданина, арбитражный суд вправе исключить из конкурсной массы имущество гражданина, на которое в соответствии с Федеральным законом может быть обращено взыскание по исполнительным документам и доход от реализации которого существенно</w:t>
      </w:r>
      <w:r>
        <w:rPr>
          <w:spacing w:val="-8"/>
        </w:rPr>
        <w:t> </w:t>
      </w:r>
      <w:r>
        <w:rPr/>
        <w:t>не</w:t>
      </w:r>
      <w:r>
        <w:rPr>
          <w:spacing w:val="-6"/>
        </w:rPr>
        <w:t> </w:t>
      </w:r>
      <w:r>
        <w:rPr/>
        <w:t>повлияет</w:t>
      </w:r>
      <w:r>
        <w:rPr>
          <w:spacing w:val="-5"/>
        </w:rPr>
        <w:t> </w:t>
      </w:r>
      <w:r>
        <w:rPr/>
        <w:t>на</w:t>
      </w:r>
      <w:r>
        <w:rPr>
          <w:spacing w:val="-6"/>
        </w:rPr>
        <w:t> </w:t>
      </w:r>
      <w:r>
        <w:rPr/>
        <w:t>удовлетворение</w:t>
      </w:r>
      <w:r>
        <w:rPr>
          <w:spacing w:val="-6"/>
        </w:rPr>
        <w:t> </w:t>
      </w:r>
      <w:r>
        <w:rPr/>
        <w:t>требований</w:t>
      </w:r>
      <w:r>
        <w:rPr>
          <w:spacing w:val="-5"/>
        </w:rPr>
        <w:t> </w:t>
      </w:r>
      <w:r>
        <w:rPr/>
        <w:t>кредиторов</w:t>
      </w:r>
      <w:r>
        <w:rPr>
          <w:spacing w:val="-5"/>
        </w:rPr>
        <w:t> </w:t>
      </w:r>
      <w:r>
        <w:rPr/>
        <w:t>(п.</w:t>
      </w:r>
      <w:r>
        <w:rPr>
          <w:spacing w:val="-4"/>
        </w:rPr>
        <w:t> </w:t>
      </w:r>
      <w:r>
        <w:rPr/>
        <w:t>2</w:t>
      </w:r>
      <w:r>
        <w:rPr>
          <w:spacing w:val="-6"/>
        </w:rPr>
        <w:t> </w:t>
      </w:r>
      <w:r>
        <w:rPr/>
        <w:t>ст.</w:t>
      </w:r>
      <w:r>
        <w:rPr>
          <w:spacing w:val="-4"/>
        </w:rPr>
        <w:t> </w:t>
      </w:r>
      <w:r>
        <w:rPr/>
        <w:t>213.25</w:t>
      </w:r>
      <w:r>
        <w:rPr>
          <w:spacing w:val="-5"/>
        </w:rPr>
        <w:t> </w:t>
      </w:r>
      <w:r>
        <w:rPr>
          <w:spacing w:val="-2"/>
        </w:rPr>
        <w:t>Закона</w:t>
      </w:r>
    </w:p>
    <w:p>
      <w:pPr>
        <w:pStyle w:val="BodyText"/>
        <w:spacing w:after="0"/>
        <w:jc w:val="both"/>
        <w:sectPr>
          <w:type w:val="continuous"/>
          <w:pgSz w:w="11910" w:h="16840"/>
          <w:pgMar w:top="1040" w:bottom="280" w:left="1700" w:right="708"/>
        </w:sectPr>
      </w:pPr>
    </w:p>
    <w:p>
      <w:pPr>
        <w:pStyle w:val="BodyText"/>
        <w:spacing w:before="73"/>
        <w:jc w:val="both"/>
      </w:pPr>
      <w:r>
        <w:rPr/>
        <w:t>о </w:t>
      </w:r>
      <w:r>
        <w:rPr>
          <w:spacing w:val="-2"/>
        </w:rPr>
        <w:t>банкротстве).</w:t>
      </w:r>
    </w:p>
    <w:p>
      <w:pPr>
        <w:pStyle w:val="BodyText"/>
        <w:ind w:right="143" w:firstLine="539"/>
        <w:jc w:val="both"/>
      </w:pPr>
      <w:r>
        <w:rPr/>
        <w:t>Согласно пункту 3 статьи 213.25 Закона о банкротстве из конкурсной массы исключается имущество, на которое не может быть обращено взыскание в соответствии с гражданским процессуальным законодательством.</w:t>
      </w:r>
    </w:p>
    <w:p>
      <w:pPr>
        <w:pStyle w:val="BodyText"/>
        <w:spacing w:before="1"/>
        <w:ind w:right="136" w:firstLine="539"/>
        <w:jc w:val="both"/>
      </w:pPr>
      <w:r>
        <w:rPr/>
        <w:t>В силу положений статьи 446 Гражданского процессуального кодекса Российской Федерации взыскание по исполнительным документам не может быть обращено на продукты питания и деньги на общую сумму не менее установленной величины прожиточного минимума самого гражданина-должника и лиц, находящихся на его иждивении, в том числе на заработную плату и иные доходы гражданина-должника в размере величины прожиточного минимума трудоспособного населения в целом по Российской Федерации (прожиточного минимума, установленного в субъекте Российской Федерации по месту жительства гражданина-должника для соответствующей социально- демографической группы населения, если величина указанного прожиточного минимума превышает величину прожиточного минимума трудоспособного населения в целом по Российской Федерации).</w:t>
      </w:r>
    </w:p>
    <w:p>
      <w:pPr>
        <w:pStyle w:val="BodyText"/>
        <w:spacing w:before="1"/>
        <w:ind w:right="138" w:firstLine="539"/>
        <w:jc w:val="both"/>
      </w:pPr>
      <w:r>
        <w:rPr/>
        <w:t>Согласно правовой позиции Конституционного Суда Российской Федерации, приведенной в постановлении от 12.07.2007 N 10-П, необходимость обеспечения баланса интересов кредитора и гражданина-должника требует защиты прав последнего путем не только соблюдения минимальных стандартов правовой защиты, отражающих применение мер</w:t>
      </w:r>
      <w:r>
        <w:rPr>
          <w:spacing w:val="-11"/>
        </w:rPr>
        <w:t> </w:t>
      </w:r>
      <w:r>
        <w:rPr/>
        <w:t>исключительно</w:t>
      </w:r>
      <w:r>
        <w:rPr>
          <w:spacing w:val="-11"/>
        </w:rPr>
        <w:t> </w:t>
      </w:r>
      <w:r>
        <w:rPr/>
        <w:t>правового</w:t>
      </w:r>
      <w:r>
        <w:rPr>
          <w:spacing w:val="-11"/>
        </w:rPr>
        <w:t> </w:t>
      </w:r>
      <w:r>
        <w:rPr/>
        <w:t>принуждения</w:t>
      </w:r>
      <w:r>
        <w:rPr>
          <w:spacing w:val="-11"/>
        </w:rPr>
        <w:t> </w:t>
      </w:r>
      <w:r>
        <w:rPr/>
        <w:t>к</w:t>
      </w:r>
      <w:r>
        <w:rPr>
          <w:spacing w:val="-12"/>
        </w:rPr>
        <w:t> </w:t>
      </w:r>
      <w:r>
        <w:rPr/>
        <w:t>исполнению</w:t>
      </w:r>
      <w:r>
        <w:rPr>
          <w:spacing w:val="-10"/>
        </w:rPr>
        <w:t> </w:t>
      </w:r>
      <w:r>
        <w:rPr/>
        <w:t>должником</w:t>
      </w:r>
      <w:r>
        <w:rPr>
          <w:spacing w:val="-11"/>
        </w:rPr>
        <w:t> </w:t>
      </w:r>
      <w:r>
        <w:rPr/>
        <w:t>своих</w:t>
      </w:r>
      <w:r>
        <w:rPr>
          <w:spacing w:val="-11"/>
        </w:rPr>
        <w:t> </w:t>
      </w:r>
      <w:r>
        <w:rPr/>
        <w:t>обязательств, но и сохранения для него и лиц, находящихся на его иждивении, необходимого уровня существования, с тем, чтобы не оставить их за пределами социальной жизни.</w:t>
      </w:r>
    </w:p>
    <w:p>
      <w:pPr>
        <w:pStyle w:val="BodyText"/>
        <w:ind w:right="141" w:firstLine="539"/>
        <w:jc w:val="both"/>
      </w:pPr>
      <w:r>
        <w:rPr/>
        <w:t>В соответствии с пунктом 39 постановления Пленума Верховного Суда Российской Федерации N 45 от 13.10.2015 "О некоторых вопросах, связанных с введением в действие процедур, применяемых в делах о несостоятельности (банкротстве) граждан" при рассмотрении</w:t>
      </w:r>
      <w:r>
        <w:rPr>
          <w:spacing w:val="-8"/>
        </w:rPr>
        <w:t> </w:t>
      </w:r>
      <w:r>
        <w:rPr/>
        <w:t>дел</w:t>
      </w:r>
      <w:r>
        <w:rPr>
          <w:spacing w:val="-8"/>
        </w:rPr>
        <w:t> </w:t>
      </w:r>
      <w:r>
        <w:rPr/>
        <w:t>о</w:t>
      </w:r>
      <w:r>
        <w:rPr>
          <w:spacing w:val="-9"/>
        </w:rPr>
        <w:t> </w:t>
      </w:r>
      <w:r>
        <w:rPr/>
        <w:t>банкротстве</w:t>
      </w:r>
      <w:r>
        <w:rPr>
          <w:spacing w:val="-10"/>
        </w:rPr>
        <w:t> </w:t>
      </w:r>
      <w:r>
        <w:rPr/>
        <w:t>граждан,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том</w:t>
      </w:r>
      <w:r>
        <w:rPr>
          <w:spacing w:val="-9"/>
        </w:rPr>
        <w:t> </w:t>
      </w:r>
      <w:r>
        <w:rPr/>
        <w:t>числе</w:t>
      </w:r>
      <w:r>
        <w:rPr>
          <w:spacing w:val="-10"/>
        </w:rPr>
        <w:t> </w:t>
      </w:r>
      <w:r>
        <w:rPr/>
        <w:t>индивидуальных</w:t>
      </w:r>
      <w:r>
        <w:rPr>
          <w:spacing w:val="-10"/>
        </w:rPr>
        <w:t> </w:t>
      </w:r>
      <w:r>
        <w:rPr/>
        <w:t>предпринимателей, суды должны учитывать необходимость обеспечения справедливого баланса между имущественными интересами кредиторов и личными правами должника (в том числе его правами на достойную жизнь и достоинство личности).</w:t>
      </w:r>
    </w:p>
    <w:p>
      <w:pPr>
        <w:pStyle w:val="BodyText"/>
        <w:ind w:right="137" w:firstLine="539"/>
        <w:jc w:val="both"/>
      </w:pPr>
      <w:r>
        <w:rPr/>
        <w:t>Согласно</w:t>
      </w:r>
      <w:r>
        <w:rPr>
          <w:spacing w:val="-13"/>
        </w:rPr>
        <w:t> </w:t>
      </w:r>
      <w:r>
        <w:rPr/>
        <w:t>разъяснениям,</w:t>
      </w:r>
      <w:r>
        <w:rPr>
          <w:spacing w:val="-13"/>
        </w:rPr>
        <w:t> </w:t>
      </w:r>
      <w:r>
        <w:rPr/>
        <w:t>данным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пункте</w:t>
      </w:r>
      <w:r>
        <w:rPr>
          <w:spacing w:val="-13"/>
        </w:rPr>
        <w:t> </w:t>
      </w:r>
      <w:r>
        <w:rPr/>
        <w:t>1</w:t>
      </w:r>
      <w:r>
        <w:rPr>
          <w:spacing w:val="-13"/>
        </w:rPr>
        <w:t> </w:t>
      </w:r>
      <w:r>
        <w:rPr/>
        <w:t>Постановления</w:t>
      </w:r>
      <w:r>
        <w:rPr>
          <w:spacing w:val="-13"/>
        </w:rPr>
        <w:t> </w:t>
      </w:r>
      <w:r>
        <w:rPr/>
        <w:t>Пленума</w:t>
      </w:r>
      <w:r>
        <w:rPr>
          <w:spacing w:val="-14"/>
        </w:rPr>
        <w:t> </w:t>
      </w:r>
      <w:r>
        <w:rPr/>
        <w:t>Верховного</w:t>
      </w:r>
      <w:r>
        <w:rPr>
          <w:spacing w:val="-13"/>
        </w:rPr>
        <w:t> </w:t>
      </w:r>
      <w:r>
        <w:rPr/>
        <w:t>Суда Российской Федерации от 25.12.2018 N 48 "О некоторых вопросах, связанных с особенностями формирования и распределения конкурсной массы в делах о банкротстве граждан", по общему правилу, в конкурсную массу гражданина включается все его имущество, имеющееся на день принятия арбитражным судом решения о признании гражданина банкротом и введении процедуры реализации имущества, а также имущество, выявленное</w:t>
      </w:r>
      <w:r>
        <w:rPr>
          <w:spacing w:val="-9"/>
        </w:rPr>
        <w:t> </w:t>
      </w:r>
      <w:r>
        <w:rPr/>
        <w:t>или</w:t>
      </w:r>
      <w:r>
        <w:rPr>
          <w:spacing w:val="-10"/>
        </w:rPr>
        <w:t> </w:t>
      </w:r>
      <w:r>
        <w:rPr/>
        <w:t>приобретенное</w:t>
      </w:r>
      <w:r>
        <w:rPr>
          <w:spacing w:val="-9"/>
        </w:rPr>
        <w:t> </w:t>
      </w:r>
      <w:r>
        <w:rPr/>
        <w:t>после</w:t>
      </w:r>
      <w:r>
        <w:rPr>
          <w:spacing w:val="-9"/>
        </w:rPr>
        <w:t> </w:t>
      </w:r>
      <w:r>
        <w:rPr/>
        <w:t>принятия</w:t>
      </w:r>
      <w:r>
        <w:rPr>
          <w:spacing w:val="-11"/>
        </w:rPr>
        <w:t> </w:t>
      </w:r>
      <w:r>
        <w:rPr/>
        <w:t>указанного</w:t>
      </w:r>
      <w:r>
        <w:rPr>
          <w:spacing w:val="-11"/>
        </w:rPr>
        <w:t> </w:t>
      </w:r>
      <w:r>
        <w:rPr/>
        <w:t>решения</w:t>
      </w:r>
      <w:r>
        <w:rPr>
          <w:spacing w:val="-8"/>
        </w:rPr>
        <w:t> </w:t>
      </w:r>
      <w:r>
        <w:rPr/>
        <w:t>(пункт</w:t>
      </w:r>
      <w:r>
        <w:rPr>
          <w:spacing w:val="-8"/>
        </w:rPr>
        <w:t> </w:t>
      </w:r>
      <w:r>
        <w:rPr/>
        <w:t>1</w:t>
      </w:r>
      <w:r>
        <w:rPr>
          <w:spacing w:val="-11"/>
        </w:rPr>
        <w:t> </w:t>
      </w:r>
      <w:r>
        <w:rPr/>
        <w:t>статьи</w:t>
      </w:r>
      <w:r>
        <w:rPr>
          <w:spacing w:val="-10"/>
        </w:rPr>
        <w:t> </w:t>
      </w:r>
      <w:r>
        <w:rPr/>
        <w:t>213.25 Закона о банкротстве), в том числе заработная плата и иные доходы должника. В конкурсную</w:t>
      </w:r>
      <w:r>
        <w:rPr>
          <w:spacing w:val="-1"/>
        </w:rPr>
        <w:t> </w:t>
      </w:r>
      <w:r>
        <w:rPr/>
        <w:t>массу</w:t>
      </w:r>
      <w:r>
        <w:rPr>
          <w:spacing w:val="-1"/>
        </w:rPr>
        <w:t> </w:t>
      </w:r>
      <w:r>
        <w:rPr/>
        <w:t>не</w:t>
      </w:r>
      <w:r>
        <w:rPr>
          <w:spacing w:val="-2"/>
        </w:rPr>
        <w:t> </w:t>
      </w:r>
      <w:r>
        <w:rPr/>
        <w:t>включаются</w:t>
      </w:r>
      <w:r>
        <w:rPr>
          <w:spacing w:val="-2"/>
        </w:rPr>
        <w:t> </w:t>
      </w:r>
      <w:r>
        <w:rPr/>
        <w:t>получаемые</w:t>
      </w:r>
      <w:r>
        <w:rPr>
          <w:spacing w:val="-1"/>
        </w:rPr>
        <w:t> </w:t>
      </w:r>
      <w:r>
        <w:rPr/>
        <w:t>должником</w:t>
      </w:r>
      <w:r>
        <w:rPr>
          <w:spacing w:val="-2"/>
        </w:rPr>
        <w:t> </w:t>
      </w:r>
      <w:r>
        <w:rPr/>
        <w:t>выплаты,</w:t>
      </w:r>
      <w:r>
        <w:rPr>
          <w:spacing w:val="-3"/>
        </w:rPr>
        <w:t> </w:t>
      </w:r>
      <w:r>
        <w:rPr/>
        <w:t>предназначенные</w:t>
      </w:r>
      <w:r>
        <w:rPr>
          <w:spacing w:val="-3"/>
        </w:rPr>
        <w:t> </w:t>
      </w:r>
      <w:r>
        <w:rPr/>
        <w:t>для содержания иных лиц (например, алименты на несовершеннолетних детей; страховая пенсия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случаю</w:t>
      </w:r>
      <w:r>
        <w:rPr>
          <w:spacing w:val="-15"/>
        </w:rPr>
        <w:t> </w:t>
      </w:r>
      <w:r>
        <w:rPr/>
        <w:t>потери</w:t>
      </w:r>
      <w:r>
        <w:rPr>
          <w:spacing w:val="-15"/>
        </w:rPr>
        <w:t> </w:t>
      </w:r>
      <w:r>
        <w:rPr/>
        <w:t>кормильца,</w:t>
      </w:r>
      <w:r>
        <w:rPr>
          <w:spacing w:val="-15"/>
        </w:rPr>
        <w:t> </w:t>
      </w:r>
      <w:r>
        <w:rPr/>
        <w:t>назначенная</w:t>
      </w:r>
      <w:r>
        <w:rPr>
          <w:spacing w:val="-15"/>
        </w:rPr>
        <w:t> </w:t>
      </w:r>
      <w:r>
        <w:rPr/>
        <w:t>ребенку;</w:t>
      </w:r>
      <w:r>
        <w:rPr>
          <w:spacing w:val="-15"/>
        </w:rPr>
        <w:t> </w:t>
      </w:r>
      <w:r>
        <w:rPr/>
        <w:t>пособие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ребенка;</w:t>
      </w:r>
      <w:r>
        <w:rPr>
          <w:spacing w:val="-15"/>
        </w:rPr>
        <w:t> </w:t>
      </w:r>
      <w:r>
        <w:rPr/>
        <w:t>социальные пенсии, пособия и меры социальной поддержки, установленные для детей-инвалидов, и </w:t>
      </w:r>
      <w:r>
        <w:rPr>
          <w:spacing w:val="-2"/>
        </w:rPr>
        <w:t>т.п.).</w:t>
      </w:r>
    </w:p>
    <w:p>
      <w:pPr>
        <w:pStyle w:val="BodyText"/>
        <w:spacing w:before="1"/>
        <w:ind w:right="144" w:firstLine="539"/>
        <w:jc w:val="both"/>
      </w:pPr>
      <w:r>
        <w:rPr/>
        <w:t>Из конкурсной массы исключается имущество, на которое не может быть обращено взыскание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 с</w:t>
      </w:r>
      <w:r>
        <w:rPr>
          <w:spacing w:val="-2"/>
        </w:rPr>
        <w:t> </w:t>
      </w:r>
      <w:r>
        <w:rPr/>
        <w:t>гражданским</w:t>
      </w:r>
      <w:r>
        <w:rPr>
          <w:spacing w:val="-2"/>
        </w:rPr>
        <w:t> </w:t>
      </w:r>
      <w:r>
        <w:rPr/>
        <w:t>процессуальным</w:t>
      </w:r>
      <w:r>
        <w:rPr>
          <w:spacing w:val="-2"/>
        </w:rPr>
        <w:t> </w:t>
      </w:r>
      <w:r>
        <w:rPr/>
        <w:t>законодательством,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том</w:t>
      </w:r>
      <w:r>
        <w:rPr>
          <w:spacing w:val="-1"/>
        </w:rPr>
        <w:t> </w:t>
      </w:r>
      <w:r>
        <w:rPr/>
        <w:t>числе деньги в размере установленной величины прожиточного минимума, приходящейся на самого</w:t>
      </w:r>
      <w:r>
        <w:rPr>
          <w:spacing w:val="-2"/>
        </w:rPr>
        <w:t> </w:t>
      </w:r>
      <w:r>
        <w:rPr/>
        <w:t>гражданина-должника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лиц,</w:t>
      </w:r>
      <w:r>
        <w:rPr>
          <w:spacing w:val="-4"/>
        </w:rPr>
        <w:t> </w:t>
      </w:r>
      <w:r>
        <w:rPr/>
        <w:t>находящихся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его</w:t>
      </w:r>
      <w:r>
        <w:rPr>
          <w:spacing w:val="-2"/>
        </w:rPr>
        <w:t> </w:t>
      </w:r>
      <w:r>
        <w:rPr/>
        <w:t>иждивении</w:t>
      </w:r>
      <w:r>
        <w:rPr>
          <w:spacing w:val="-1"/>
        </w:rPr>
        <w:t> </w:t>
      </w:r>
      <w:r>
        <w:rPr/>
        <w:t>(абзац</w:t>
      </w:r>
      <w:r>
        <w:rPr>
          <w:spacing w:val="-1"/>
        </w:rPr>
        <w:t> </w:t>
      </w:r>
      <w:r>
        <w:rPr/>
        <w:t>первый</w:t>
      </w:r>
      <w:r>
        <w:rPr>
          <w:spacing w:val="-1"/>
        </w:rPr>
        <w:t> </w:t>
      </w:r>
      <w:r>
        <w:rPr/>
        <w:t>пункта 3 статьи 213.25 Закона о банкротстве, статья 446 Гражданского процессуального кодекса Российской Федерации.</w:t>
      </w:r>
    </w:p>
    <w:p>
      <w:pPr>
        <w:pStyle w:val="BodyText"/>
        <w:ind w:right="141" w:firstLine="539"/>
        <w:jc w:val="both"/>
      </w:pPr>
      <w:r>
        <w:rPr/>
        <w:t>При этом должен соблюдаться баланс интересов должника, лиц, находящихся на его иждивении,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одной</w:t>
      </w:r>
      <w:r>
        <w:rPr>
          <w:spacing w:val="-3"/>
        </w:rPr>
        <w:t> </w:t>
      </w:r>
      <w:r>
        <w:rPr/>
        <w:t>стороны,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кредиторов,</w:t>
      </w:r>
      <w:r>
        <w:rPr>
          <w:spacing w:val="-6"/>
        </w:rPr>
        <w:t> </w:t>
      </w:r>
      <w:r>
        <w:rPr/>
        <w:t>имеющих</w:t>
      </w:r>
      <w:r>
        <w:rPr>
          <w:spacing w:val="-3"/>
        </w:rPr>
        <w:t> </w:t>
      </w:r>
      <w:r>
        <w:rPr/>
        <w:t>право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получение</w:t>
      </w:r>
      <w:r>
        <w:rPr>
          <w:spacing w:val="-4"/>
        </w:rPr>
        <w:t> </w:t>
      </w:r>
      <w:r>
        <w:rPr/>
        <w:t>удовлетворения за счет конкурсной массы, с другой стороны.</w:t>
      </w:r>
    </w:p>
    <w:p>
      <w:pPr>
        <w:pStyle w:val="BodyText"/>
        <w:ind w:left="541"/>
        <w:jc w:val="both"/>
      </w:pPr>
      <w:r>
        <w:rPr/>
        <w:t>Согласно</w:t>
      </w:r>
      <w:r>
        <w:rPr>
          <w:spacing w:val="18"/>
        </w:rPr>
        <w:t> </w:t>
      </w:r>
      <w:r>
        <w:rPr/>
        <w:t>части</w:t>
      </w:r>
      <w:r>
        <w:rPr>
          <w:spacing w:val="23"/>
        </w:rPr>
        <w:t> </w:t>
      </w:r>
      <w:r>
        <w:rPr/>
        <w:t>1</w:t>
      </w:r>
      <w:r>
        <w:rPr>
          <w:spacing w:val="20"/>
        </w:rPr>
        <w:t> </w:t>
      </w:r>
      <w:r>
        <w:rPr/>
        <w:t>и</w:t>
      </w:r>
      <w:r>
        <w:rPr>
          <w:spacing w:val="22"/>
        </w:rPr>
        <w:t> </w:t>
      </w:r>
      <w:r>
        <w:rPr/>
        <w:t>3</w:t>
      </w:r>
      <w:r>
        <w:rPr>
          <w:spacing w:val="21"/>
        </w:rPr>
        <w:t> </w:t>
      </w:r>
      <w:r>
        <w:rPr/>
        <w:t>статьи</w:t>
      </w:r>
      <w:r>
        <w:rPr>
          <w:spacing w:val="21"/>
        </w:rPr>
        <w:t> </w:t>
      </w:r>
      <w:r>
        <w:rPr/>
        <w:t>37</w:t>
      </w:r>
      <w:r>
        <w:rPr>
          <w:spacing w:val="21"/>
        </w:rPr>
        <w:t> </w:t>
      </w:r>
      <w:r>
        <w:rPr/>
        <w:t>Конституции</w:t>
      </w:r>
      <w:r>
        <w:rPr>
          <w:spacing w:val="21"/>
        </w:rPr>
        <w:t> </w:t>
      </w:r>
      <w:r>
        <w:rPr/>
        <w:t>Российской</w:t>
      </w:r>
      <w:r>
        <w:rPr>
          <w:spacing w:val="21"/>
        </w:rPr>
        <w:t> </w:t>
      </w:r>
      <w:r>
        <w:rPr/>
        <w:t>Федерации</w:t>
      </w:r>
      <w:r>
        <w:rPr>
          <w:spacing w:val="20"/>
        </w:rPr>
        <w:t> </w:t>
      </w:r>
      <w:r>
        <w:rPr/>
        <w:t>каждый</w:t>
      </w:r>
      <w:r>
        <w:rPr>
          <w:spacing w:val="22"/>
        </w:rPr>
        <w:t> </w:t>
      </w:r>
      <w:r>
        <w:rPr>
          <w:spacing w:val="-2"/>
        </w:rPr>
        <w:t>имеет</w:t>
      </w:r>
    </w:p>
    <w:p>
      <w:pPr>
        <w:pStyle w:val="BodyText"/>
        <w:spacing w:after="0"/>
        <w:jc w:val="both"/>
        <w:sectPr>
          <w:pgSz w:w="11910" w:h="16840"/>
          <w:pgMar w:top="1040" w:bottom="280" w:left="1700" w:right="708"/>
        </w:sectPr>
      </w:pPr>
    </w:p>
    <w:p>
      <w:pPr>
        <w:pStyle w:val="BodyText"/>
        <w:spacing w:before="73"/>
        <w:ind w:right="141"/>
        <w:jc w:val="both"/>
      </w:pPr>
      <w:r>
        <w:rPr/>
        <w:t>право</w:t>
      </w:r>
      <w:r>
        <w:rPr>
          <w:spacing w:val="-5"/>
        </w:rPr>
        <w:t> </w:t>
      </w:r>
      <w:r>
        <w:rPr/>
        <w:t>свободно</w:t>
      </w:r>
      <w:r>
        <w:rPr>
          <w:spacing w:val="-5"/>
        </w:rPr>
        <w:t> </w:t>
      </w:r>
      <w:r>
        <w:rPr/>
        <w:t>распоряжаться</w:t>
      </w:r>
      <w:r>
        <w:rPr>
          <w:spacing w:val="-5"/>
        </w:rPr>
        <w:t> </w:t>
      </w:r>
      <w:r>
        <w:rPr/>
        <w:t>своими</w:t>
      </w:r>
      <w:r>
        <w:rPr>
          <w:spacing w:val="-5"/>
        </w:rPr>
        <w:t> </w:t>
      </w:r>
      <w:r>
        <w:rPr/>
        <w:t>способностями</w:t>
      </w:r>
      <w:r>
        <w:rPr>
          <w:spacing w:val="-5"/>
        </w:rPr>
        <w:t> </w:t>
      </w:r>
      <w:r>
        <w:rPr/>
        <w:t>к</w:t>
      </w:r>
      <w:r>
        <w:rPr>
          <w:spacing w:val="-7"/>
        </w:rPr>
        <w:t> </w:t>
      </w:r>
      <w:r>
        <w:rPr/>
        <w:t>труду,</w:t>
      </w:r>
      <w:r>
        <w:rPr>
          <w:spacing w:val="-5"/>
        </w:rPr>
        <w:t> </w:t>
      </w:r>
      <w:r>
        <w:rPr/>
        <w:t>выбирать</w:t>
      </w:r>
      <w:r>
        <w:rPr>
          <w:spacing w:val="-4"/>
        </w:rPr>
        <w:t> </w:t>
      </w:r>
      <w:r>
        <w:rPr/>
        <w:t>род</w:t>
      </w:r>
      <w:r>
        <w:rPr>
          <w:spacing w:val="-5"/>
        </w:rPr>
        <w:t> </w:t>
      </w:r>
      <w:r>
        <w:rPr/>
        <w:t>деятельности и профессию. Каждый имеет право на труд в условиях, отвечающих требованиям безопасности и гигиены, на вознаграждение за труд без какой бы то ни было дискриминации и не ниже установленного Федеральным законом минимального размера оплаты труда, а также право на защиту от безработицы.</w:t>
      </w:r>
    </w:p>
    <w:p>
      <w:pPr>
        <w:pStyle w:val="BodyText"/>
        <w:spacing w:before="1"/>
        <w:ind w:right="142" w:firstLine="539"/>
        <w:jc w:val="both"/>
      </w:pPr>
      <w:r>
        <w:rPr/>
        <w:t>Согласно</w:t>
      </w:r>
      <w:r>
        <w:rPr>
          <w:spacing w:val="-9"/>
        </w:rPr>
        <w:t> </w:t>
      </w:r>
      <w:r>
        <w:rPr/>
        <w:t>части</w:t>
      </w:r>
      <w:r>
        <w:rPr>
          <w:spacing w:val="-8"/>
        </w:rPr>
        <w:t> </w:t>
      </w:r>
      <w:r>
        <w:rPr/>
        <w:t>1</w:t>
      </w:r>
      <w:r>
        <w:rPr>
          <w:spacing w:val="-7"/>
        </w:rPr>
        <w:t> </w:t>
      </w:r>
      <w:r>
        <w:rPr/>
        <w:t>статьи</w:t>
      </w:r>
      <w:r>
        <w:rPr>
          <w:spacing w:val="-8"/>
        </w:rPr>
        <w:t> </w:t>
      </w:r>
      <w:r>
        <w:rPr/>
        <w:t>27</w:t>
      </w:r>
      <w:r>
        <w:rPr>
          <w:spacing w:val="-9"/>
        </w:rPr>
        <w:t> </w:t>
      </w:r>
      <w:r>
        <w:rPr/>
        <w:t>Конституции</w:t>
      </w:r>
      <w:r>
        <w:rPr>
          <w:spacing w:val="-8"/>
        </w:rPr>
        <w:t> </w:t>
      </w:r>
      <w:r>
        <w:rPr/>
        <w:t>Российской</w:t>
      </w:r>
      <w:r>
        <w:rPr>
          <w:spacing w:val="-8"/>
        </w:rPr>
        <w:t> </w:t>
      </w:r>
      <w:r>
        <w:rPr/>
        <w:t>Федерации</w:t>
      </w:r>
      <w:r>
        <w:rPr>
          <w:spacing w:val="-8"/>
        </w:rPr>
        <w:t> </w:t>
      </w:r>
      <w:r>
        <w:rPr/>
        <w:t>каждый,</w:t>
      </w:r>
      <w:r>
        <w:rPr>
          <w:spacing w:val="-9"/>
        </w:rPr>
        <w:t> </w:t>
      </w:r>
      <w:r>
        <w:rPr/>
        <w:t>кто</w:t>
      </w:r>
      <w:r>
        <w:rPr>
          <w:spacing w:val="-9"/>
        </w:rPr>
        <w:t> </w:t>
      </w:r>
      <w:r>
        <w:rPr/>
        <w:t>законно находится на территории Российской Федерации, имеет право свободно передвигаться, выбирать место пребывания и жительства.</w:t>
      </w:r>
    </w:p>
    <w:p>
      <w:pPr>
        <w:pStyle w:val="BodyText"/>
        <w:tabs>
          <w:tab w:pos="1163" w:val="left" w:leader="none"/>
          <w:tab w:pos="3369" w:val="left" w:leader="none"/>
          <w:tab w:pos="5513" w:val="left" w:leader="none"/>
          <w:tab w:pos="7616" w:val="left" w:leader="none"/>
        </w:tabs>
        <w:ind w:right="143" w:firstLine="539"/>
        <w:jc w:val="right"/>
      </w:pPr>
      <w:r>
        <w:rPr/>
        <w:t>Согласно пункту 1 статьи 20 Гражданского кодекса Российской Федерации, местом жительства</w:t>
      </w:r>
      <w:r>
        <w:rPr>
          <w:spacing w:val="-1"/>
        </w:rPr>
        <w:t> </w:t>
      </w:r>
      <w:r>
        <w:rPr/>
        <w:t>признается место, где</w:t>
      </w:r>
      <w:r>
        <w:rPr>
          <w:spacing w:val="-1"/>
        </w:rPr>
        <w:t> </w:t>
      </w:r>
      <w:r>
        <w:rPr/>
        <w:t>гражданин постоянно или преимущественно проживает. </w:t>
      </w:r>
      <w:r>
        <w:rPr>
          <w:spacing w:val="-2"/>
        </w:rPr>
        <w:t>Согласно</w:t>
      </w:r>
      <w:r>
        <w:rPr/>
        <w:tab/>
        <w:t>правовой</w:t>
      </w:r>
      <w:r>
        <w:rPr>
          <w:spacing w:val="80"/>
        </w:rPr>
        <w:t> </w:t>
      </w:r>
      <w:r>
        <w:rPr/>
        <w:t>позиции</w:t>
        <w:tab/>
      </w:r>
      <w:r>
        <w:rPr>
          <w:spacing w:val="-2"/>
        </w:rPr>
        <w:t>Конституционного</w:t>
      </w:r>
      <w:r>
        <w:rPr/>
        <w:tab/>
        <w:t>Суда</w:t>
      </w:r>
      <w:r>
        <w:rPr>
          <w:spacing w:val="80"/>
        </w:rPr>
        <w:t> </w:t>
      </w:r>
      <w:r>
        <w:rPr/>
        <w:t>Российской</w:t>
        <w:tab/>
      </w:r>
      <w:r>
        <w:rPr>
          <w:spacing w:val="-2"/>
        </w:rPr>
        <w:t>Федерации,</w:t>
      </w:r>
    </w:p>
    <w:p>
      <w:pPr>
        <w:pStyle w:val="BodyText"/>
        <w:ind w:right="136"/>
        <w:jc w:val="both"/>
      </w:pPr>
      <w:r>
        <w:rPr/>
        <w:t>изложенной в</w:t>
      </w:r>
      <w:r>
        <w:rPr>
          <w:spacing w:val="-4"/>
        </w:rPr>
        <w:t> </w:t>
      </w:r>
      <w:r>
        <w:rPr/>
        <w:t>Постановлении</w:t>
      </w:r>
      <w:r>
        <w:rPr>
          <w:spacing w:val="-3"/>
        </w:rPr>
        <w:t> </w:t>
      </w:r>
      <w:r>
        <w:rPr/>
        <w:t>от</w:t>
      </w:r>
      <w:r>
        <w:rPr>
          <w:spacing w:val="-1"/>
        </w:rPr>
        <w:t> </w:t>
      </w:r>
      <w:r>
        <w:rPr/>
        <w:t>12.07.2007</w:t>
      </w:r>
      <w:r>
        <w:rPr>
          <w:spacing w:val="-4"/>
        </w:rPr>
        <w:t> </w:t>
      </w:r>
      <w:r>
        <w:rPr/>
        <w:t>N</w:t>
      </w:r>
      <w:r>
        <w:rPr>
          <w:spacing w:val="-2"/>
        </w:rPr>
        <w:t> </w:t>
      </w:r>
      <w:r>
        <w:rPr/>
        <w:t>10-П,</w:t>
      </w:r>
      <w:r>
        <w:rPr>
          <w:spacing w:val="-2"/>
        </w:rPr>
        <w:t> </w:t>
      </w:r>
      <w:r>
        <w:rPr/>
        <w:t>определениях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13.10.2009</w:t>
      </w:r>
      <w:r>
        <w:rPr>
          <w:spacing w:val="-1"/>
        </w:rPr>
        <w:t> </w:t>
      </w:r>
      <w:r>
        <w:rPr/>
        <w:t>N</w:t>
      </w:r>
      <w:r>
        <w:rPr>
          <w:spacing w:val="-2"/>
        </w:rPr>
        <w:t> </w:t>
      </w:r>
      <w:r>
        <w:rPr/>
        <w:t>1325-О- О, от 15.07.2010 N 1064-О-О, от 17.01.2012 N 14-О-О, законодатель, обеспечивая возможность удовлетворения</w:t>
      </w:r>
      <w:r>
        <w:rPr>
          <w:spacing w:val="-1"/>
        </w:rPr>
        <w:t> </w:t>
      </w:r>
      <w:r>
        <w:rPr/>
        <w:t>интересов</w:t>
      </w:r>
      <w:r>
        <w:rPr>
          <w:spacing w:val="-1"/>
        </w:rPr>
        <w:t> </w:t>
      </w:r>
      <w:r>
        <w:rPr/>
        <w:t>и защиты</w:t>
      </w:r>
      <w:r>
        <w:rPr>
          <w:spacing w:val="-1"/>
        </w:rPr>
        <w:t> </w:t>
      </w:r>
      <w:r>
        <w:rPr/>
        <w:t>имущественных</w:t>
      </w:r>
      <w:r>
        <w:rPr>
          <w:spacing w:val="-1"/>
        </w:rPr>
        <w:t> </w:t>
      </w:r>
      <w:r>
        <w:rPr/>
        <w:t>прав</w:t>
      </w:r>
      <w:r>
        <w:rPr>
          <w:spacing w:val="-1"/>
        </w:rPr>
        <w:t> </w:t>
      </w:r>
      <w:r>
        <w:rPr/>
        <w:t>управомоченного, в</w:t>
      </w:r>
      <w:r>
        <w:rPr>
          <w:spacing w:val="-15"/>
        </w:rPr>
        <w:t> </w:t>
      </w:r>
      <w:r>
        <w:rPr/>
        <w:t>силу</w:t>
      </w:r>
      <w:r>
        <w:rPr>
          <w:spacing w:val="-15"/>
        </w:rPr>
        <w:t> </w:t>
      </w:r>
      <w:r>
        <w:rPr/>
        <w:t>гражданско-правового</w:t>
      </w:r>
      <w:r>
        <w:rPr>
          <w:spacing w:val="-15"/>
        </w:rPr>
        <w:t> </w:t>
      </w:r>
      <w:r>
        <w:rPr/>
        <w:t>обязательства</w:t>
      </w:r>
      <w:r>
        <w:rPr>
          <w:spacing w:val="-15"/>
        </w:rPr>
        <w:t> </w:t>
      </w:r>
      <w:r>
        <w:rPr/>
        <w:t>лица</w:t>
      </w:r>
      <w:r>
        <w:rPr>
          <w:spacing w:val="-15"/>
        </w:rPr>
        <w:t> </w:t>
      </w:r>
      <w:r>
        <w:rPr/>
        <w:t>(кредитора,</w:t>
      </w:r>
      <w:r>
        <w:rPr>
          <w:spacing w:val="-15"/>
        </w:rPr>
        <w:t> </w:t>
      </w:r>
      <w:r>
        <w:rPr/>
        <w:t>взыскателя),</w:t>
      </w:r>
      <w:r>
        <w:rPr>
          <w:spacing w:val="-15"/>
        </w:rPr>
        <w:t> </w:t>
      </w:r>
      <w:r>
        <w:rPr/>
        <w:t>должен</w:t>
      </w:r>
      <w:r>
        <w:rPr>
          <w:spacing w:val="-15"/>
        </w:rPr>
        <w:t> </w:t>
      </w:r>
      <w:r>
        <w:rPr/>
        <w:t>исходить из направленности политики Российской Федерации как социального государства на создание условий, обеспечивающих достойную жизнь и свободное развитие человека, а также из конституционных основ правового статуса личности; конкретный размер удержания из заработной платы и иных доходов должника при исполнении исполнительного документа подлежит исчислению с учетом всех обстоятельств данного дела, при неукоснительном соблюдении таких принципов исполнительного производства, как уважение чести и достоинства гражданина и неприкосновенность минимума имущества, необходимого для существования должника-гражданина и членов его семьи; при определении размера удержания из источника дохода, являющегося для должника единственным источником существования, надлежит учитывать, в числе прочего, размер этого дохода с тем, чтобы обеспечить самому должнику и лицам, находящимся на его иждивении, условия, необходимые для их нормального существования.</w:t>
      </w:r>
    </w:p>
    <w:p>
      <w:pPr>
        <w:pStyle w:val="BodyText"/>
        <w:spacing w:before="241"/>
        <w:ind w:left="541"/>
      </w:pPr>
      <w:r>
        <w:rPr/>
        <w:t>На</w:t>
      </w:r>
      <w:r>
        <w:rPr>
          <w:spacing w:val="-4"/>
        </w:rPr>
        <w:t> </w:t>
      </w:r>
      <w:r>
        <w:rPr/>
        <w:t>основании</w:t>
      </w:r>
      <w:r>
        <w:rPr>
          <w:spacing w:val="-1"/>
        </w:rPr>
        <w:t> </w:t>
      </w:r>
      <w:r>
        <w:rPr>
          <w:spacing w:val="-2"/>
        </w:rPr>
        <w:t>вышесказанного,</w:t>
      </w:r>
    </w:p>
    <w:p>
      <w:pPr>
        <w:pStyle w:val="BodyText"/>
        <w:spacing w:before="240"/>
        <w:ind w:left="399" w:right="1"/>
        <w:jc w:val="center"/>
      </w:pPr>
      <w:r>
        <w:rPr>
          <w:spacing w:val="-2"/>
        </w:rPr>
        <w:t>ПРОШУ:</w:t>
      </w:r>
    </w:p>
    <w:p>
      <w:pPr>
        <w:pStyle w:val="BodyText"/>
        <w:spacing w:before="240"/>
        <w:ind w:left="541"/>
      </w:pPr>
      <w:r>
        <w:rPr/>
        <w:t>-</w:t>
      </w:r>
      <w:r>
        <w:rPr>
          <w:spacing w:val="32"/>
        </w:rPr>
        <w:t> </w:t>
      </w:r>
      <w:r>
        <w:rPr/>
        <w:t>исключить</w:t>
      </w:r>
      <w:r>
        <w:rPr>
          <w:spacing w:val="35"/>
        </w:rPr>
        <w:t> </w:t>
      </w:r>
      <w:r>
        <w:rPr/>
        <w:t>из</w:t>
      </w:r>
      <w:r>
        <w:rPr>
          <w:spacing w:val="36"/>
        </w:rPr>
        <w:t> </w:t>
      </w:r>
      <w:r>
        <w:rPr/>
        <w:t>конкурсной</w:t>
      </w:r>
      <w:r>
        <w:rPr>
          <w:spacing w:val="36"/>
        </w:rPr>
        <w:t> </w:t>
      </w:r>
      <w:r>
        <w:rPr/>
        <w:t>массы</w:t>
      </w:r>
      <w:r>
        <w:rPr>
          <w:spacing w:val="35"/>
        </w:rPr>
        <w:t> </w:t>
      </w:r>
      <w:r>
        <w:rPr/>
        <w:t>(ФИО</w:t>
      </w:r>
      <w:r>
        <w:rPr>
          <w:spacing w:val="34"/>
        </w:rPr>
        <w:t> </w:t>
      </w:r>
      <w:r>
        <w:rPr/>
        <w:t>Должника)</w:t>
      </w:r>
      <w:r>
        <w:rPr>
          <w:spacing w:val="35"/>
        </w:rPr>
        <w:t> </w:t>
      </w:r>
      <w:r>
        <w:rPr/>
        <w:t>денежные</w:t>
      </w:r>
      <w:r>
        <w:rPr>
          <w:spacing w:val="33"/>
        </w:rPr>
        <w:t> </w:t>
      </w:r>
      <w:r>
        <w:rPr/>
        <w:t>средства</w:t>
      </w:r>
      <w:r>
        <w:rPr>
          <w:spacing w:val="35"/>
        </w:rPr>
        <w:t> </w:t>
      </w:r>
      <w:r>
        <w:rPr/>
        <w:t>в</w:t>
      </w:r>
      <w:r>
        <w:rPr>
          <w:spacing w:val="35"/>
        </w:rPr>
        <w:t> </w:t>
      </w:r>
      <w:r>
        <w:rPr>
          <w:spacing w:val="-2"/>
        </w:rPr>
        <w:t>размере</w:t>
      </w:r>
    </w:p>
    <w:p>
      <w:pPr>
        <w:pStyle w:val="BodyText"/>
        <w:tabs>
          <w:tab w:pos="2576" w:val="left" w:leader="none"/>
        </w:tabs>
        <w:ind w:right="139"/>
      </w:pPr>
      <w:r>
        <w:rPr>
          <w:u w:val="single"/>
        </w:rPr>
        <w:tab/>
      </w:r>
      <w:r>
        <w:rPr>
          <w:spacing w:val="-12"/>
        </w:rPr>
        <w:t> </w:t>
      </w:r>
      <w:r>
        <w:rPr/>
        <w:t>руб.</w:t>
      </w:r>
      <w:r>
        <w:rPr>
          <w:spacing w:val="40"/>
        </w:rPr>
        <w:t> </w:t>
      </w:r>
      <w:r>
        <w:rPr/>
        <w:t>ежемесячно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аренду</w:t>
      </w:r>
      <w:r>
        <w:rPr>
          <w:spacing w:val="40"/>
        </w:rPr>
        <w:t> </w:t>
      </w:r>
      <w:r>
        <w:rPr/>
        <w:t>жилья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даты</w:t>
      </w:r>
      <w:r>
        <w:rPr>
          <w:spacing w:val="40"/>
        </w:rPr>
        <w:t> </w:t>
      </w:r>
      <w:r>
        <w:rPr/>
        <w:t>введения</w:t>
      </w:r>
      <w:r>
        <w:rPr>
          <w:spacing w:val="40"/>
        </w:rPr>
        <w:t> </w:t>
      </w:r>
      <w:r>
        <w:rPr/>
        <w:t>процедуры банкротства до даты ее завершения.</w:t>
      </w:r>
    </w:p>
    <w:p>
      <w:pPr>
        <w:pStyle w:val="BodyText"/>
        <w:spacing w:before="240"/>
        <w:ind w:left="541"/>
      </w:pPr>
      <w:r>
        <w:rPr>
          <w:spacing w:val="-2"/>
        </w:rPr>
        <w:t>Приложение: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</w:tabs>
        <w:spacing w:line="240" w:lineRule="auto" w:before="240" w:after="0"/>
        <w:ind w:left="800" w:right="0" w:hanging="259"/>
        <w:jc w:val="left"/>
        <w:rPr>
          <w:sz w:val="24"/>
        </w:rPr>
      </w:pPr>
      <w:r>
        <w:rPr>
          <w:sz w:val="24"/>
        </w:rPr>
        <w:t>выписка</w:t>
      </w:r>
      <w:r>
        <w:rPr>
          <w:spacing w:val="-3"/>
          <w:sz w:val="24"/>
        </w:rPr>
        <w:t> </w:t>
      </w:r>
      <w:r>
        <w:rPr>
          <w:sz w:val="24"/>
        </w:rPr>
        <w:t>из</w:t>
      </w:r>
      <w:r>
        <w:rPr>
          <w:spacing w:val="-2"/>
          <w:sz w:val="24"/>
        </w:rPr>
        <w:t> ЕГРН;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</w:tabs>
        <w:spacing w:line="240" w:lineRule="auto" w:before="240" w:after="0"/>
        <w:ind w:left="800" w:right="0" w:hanging="259"/>
        <w:jc w:val="left"/>
        <w:rPr>
          <w:sz w:val="24"/>
        </w:rPr>
      </w:pPr>
      <w:r>
        <w:rPr>
          <w:sz w:val="24"/>
        </w:rPr>
        <w:t>Договор</w:t>
      </w:r>
      <w:r>
        <w:rPr>
          <w:spacing w:val="-3"/>
          <w:sz w:val="24"/>
        </w:rPr>
        <w:t> </w:t>
      </w:r>
      <w:r>
        <w:rPr>
          <w:sz w:val="24"/>
        </w:rPr>
        <w:t>аренды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доказательствами</w:t>
      </w:r>
      <w:r>
        <w:rPr>
          <w:spacing w:val="-2"/>
          <w:sz w:val="24"/>
        </w:rPr>
        <w:t> оплаты;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</w:tabs>
        <w:spacing w:line="240" w:lineRule="auto" w:before="241" w:after="0"/>
        <w:ind w:left="800" w:right="0" w:hanging="259"/>
        <w:jc w:val="left"/>
        <w:rPr>
          <w:sz w:val="24"/>
        </w:rPr>
      </w:pPr>
      <w:r>
        <w:rPr>
          <w:sz w:val="24"/>
        </w:rPr>
        <w:t>Почтовая</w:t>
      </w:r>
      <w:r>
        <w:rPr>
          <w:spacing w:val="-3"/>
          <w:sz w:val="24"/>
        </w:rPr>
        <w:t> </w:t>
      </w:r>
      <w:r>
        <w:rPr>
          <w:sz w:val="24"/>
        </w:rPr>
        <w:t>квитанция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адрес</w:t>
      </w:r>
      <w:r>
        <w:rPr>
          <w:spacing w:val="-3"/>
          <w:sz w:val="24"/>
        </w:rPr>
        <w:t> </w:t>
      </w:r>
      <w:r>
        <w:rPr>
          <w:sz w:val="24"/>
        </w:rPr>
        <w:t>финансового</w:t>
      </w:r>
      <w:r>
        <w:rPr>
          <w:spacing w:val="-2"/>
          <w:sz w:val="24"/>
        </w:rPr>
        <w:t> </w:t>
      </w:r>
      <w:r>
        <w:rPr>
          <w:sz w:val="24"/>
        </w:rPr>
        <w:t>управляющего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кредиторов.</w:t>
      </w:r>
    </w:p>
    <w:p>
      <w:pPr>
        <w:pStyle w:val="BodyText"/>
        <w:ind w:left="0"/>
      </w:pPr>
    </w:p>
    <w:p>
      <w:pPr>
        <w:pStyle w:val="BodyText"/>
        <w:spacing w:before="204"/>
        <w:ind w:left="0"/>
      </w:pPr>
    </w:p>
    <w:p>
      <w:pPr>
        <w:pStyle w:val="BodyText"/>
        <w:tabs>
          <w:tab w:pos="7082" w:val="left" w:leader="none"/>
        </w:tabs>
        <w:ind w:left="541"/>
      </w:pPr>
      <w:r>
        <w:rPr>
          <w:spacing w:val="-4"/>
        </w:rPr>
        <w:t>Дата</w:t>
      </w:r>
      <w:r>
        <w:rPr/>
        <w:tab/>
        <w:t>(подпись)</w:t>
      </w:r>
      <w:r>
        <w:rPr>
          <w:spacing w:val="-6"/>
        </w:rPr>
        <w:t> </w:t>
      </w:r>
      <w:r>
        <w:rPr>
          <w:spacing w:val="-2"/>
        </w:rPr>
        <w:t>(ФИО)</w:t>
      </w:r>
    </w:p>
    <w:sectPr>
      <w:pgSz w:w="11910" w:h="16840"/>
      <w:pgMar w:top="104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801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9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9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9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9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9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88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58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240"/>
      <w:ind w:left="800" w:hanging="25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dcterms:created xsi:type="dcterms:W3CDTF">2026-04-17T07:39:09Z</dcterms:created>
  <dcterms:modified xsi:type="dcterms:W3CDTF">2026-04-17T07:39:09Z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2026-04-17T00:00:00Z</vt:filetime>
  </property>
  <property fmtid="{D5CDD505-2E9C-101B-9397-08002B2CF9AE}" pid="5" name="Producer">
    <vt:lpwstr>Microsoft® Word 2019</vt:lpwstr>
  </property>
</Properties>
</file>